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  <w:jc w:val="center"/>
        </w:trPr>
        <w:tc>
          <w:tcPr>
            <w:tcW w:w="8720" w:type="dxa"/>
          </w:tcPr>
          <w:p>
            <w:pPr>
              <w:pStyle w:val="25"/>
              <w:jc w:val="center"/>
              <w:rPr>
                <w:rFonts w:ascii="Cambria" w:hAnsi="Cambria"/>
                <w:caps/>
              </w:rPr>
            </w:pPr>
            <w:bookmarkStart w:id="2" w:name="_GoBack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8720" w:type="dxa"/>
            <w:vAlign w:val="center"/>
          </w:tcPr>
          <w:p>
            <w:pPr>
              <w:pStyle w:val="25"/>
              <w:jc w:val="center"/>
              <w:rPr>
                <w:rFonts w:ascii="黑体" w:hAnsi="黑体" w:eastAsia="黑体"/>
                <w:sz w:val="44"/>
                <w:szCs w:val="44"/>
              </w:rPr>
            </w:pPr>
            <w:r>
              <w:rPr>
                <w:rFonts w:hint="eastAsia" w:ascii="黑体" w:hAnsi="黑体" w:eastAsia="黑体" w:cs="黑体"/>
                <w:b/>
                <w:sz w:val="36"/>
                <w:szCs w:val="36"/>
                <w:lang w:val="en-US" w:eastAsia="zh-CN"/>
              </w:rPr>
              <w:t>XHJ</w:t>
            </w:r>
            <w:r>
              <w:rPr>
                <w:rFonts w:hint="eastAsia" w:ascii="黑体" w:hAnsi="黑体" w:eastAsia="黑体" w:cs="黑体"/>
                <w:b/>
                <w:sz w:val="36"/>
                <w:szCs w:val="36"/>
              </w:rPr>
              <w:t>-C</w:t>
            </w:r>
            <w:r>
              <w:rPr>
                <w:rFonts w:hint="eastAsia" w:ascii="黑体" w:hAnsi="黑体" w:eastAsia="黑体" w:cs="黑体"/>
                <w:b/>
                <w:sz w:val="36"/>
                <w:szCs w:val="36"/>
                <w:lang w:val="en-US" w:eastAsia="zh-CN"/>
              </w:rPr>
              <w:t>W</w:t>
            </w:r>
            <w:r>
              <w:rPr>
                <w:rFonts w:hint="eastAsia" w:ascii="黑体" w:hAnsi="黑体" w:eastAsia="黑体" w:cs="黑体"/>
                <w:b/>
                <w:sz w:val="36"/>
                <w:szCs w:val="36"/>
              </w:rPr>
              <w:t>-</w:t>
            </w:r>
            <w:r>
              <w:rPr>
                <w:rFonts w:hint="eastAsia" w:ascii="黑体" w:hAnsi="黑体" w:eastAsia="黑体" w:cs="黑体"/>
                <w:b/>
                <w:sz w:val="36"/>
                <w:szCs w:val="36"/>
                <w:lang w:val="en-US" w:eastAsia="zh-CN"/>
              </w:rPr>
              <w:t>GA</w:t>
            </w:r>
            <w:r>
              <w:rPr>
                <w:rFonts w:hint="eastAsia" w:ascii="黑体" w:hAnsi="黑体" w:eastAsia="黑体" w:cs="黑体"/>
                <w:b/>
                <w:sz w:val="36"/>
                <w:szCs w:val="36"/>
              </w:rPr>
              <w:t>-UTC365 型协调控制式信号机说明书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8720" w:type="dxa"/>
            <w:vAlign w:val="center"/>
          </w:tcPr>
          <w:p>
            <w:pPr>
              <w:pStyle w:val="25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>
              <w:rPr>
                <w:rFonts w:hint="eastAsia" w:ascii="Cambria" w:hAnsi="Cambria"/>
                <w:b/>
                <w:sz w:val="44"/>
                <w:szCs w:val="44"/>
              </w:rPr>
              <w:t>（智能信号机）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720" w:type="dxa"/>
            <w:vAlign w:val="center"/>
          </w:tcPr>
          <w:p>
            <w:pPr>
              <w:pStyle w:val="25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720" w:type="dxa"/>
            <w:vAlign w:val="center"/>
          </w:tcPr>
          <w:p>
            <w:pPr>
              <w:pStyle w:val="25"/>
              <w:jc w:val="center"/>
              <w:rPr>
                <w:rFonts w:hint="eastAsia"/>
                <w:b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720" w:type="dxa"/>
            <w:vAlign w:val="center"/>
          </w:tcPr>
          <w:p>
            <w:pPr>
              <w:pStyle w:val="25"/>
              <w:jc w:val="center"/>
              <w:rPr>
                <w:b/>
                <w:bCs/>
              </w:rPr>
            </w:pPr>
          </w:p>
        </w:tc>
      </w:tr>
    </w:tbl>
    <w:p/>
    <w:p/>
    <w:tbl>
      <w:tblPr>
        <w:tblStyle w:val="17"/>
        <w:tblpPr w:leftFromText="187" w:rightFromText="187" w:horzAnchor="margin" w:tblpXSpec="center" w:tblpYSpec="bottom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20" w:type="dxa"/>
          </w:tcPr>
          <w:p>
            <w:pPr>
              <w:pStyle w:val="25"/>
            </w:pPr>
          </w:p>
        </w:tc>
      </w:tr>
    </w:tbl>
    <w:p/>
    <w:p/>
    <w:p/>
    <w:p/>
    <w:p/>
    <w:p/>
    <w:p/>
    <w:p/>
    <w:p/>
    <w:p/>
    <w:p/>
    <w:p/>
    <w:p/>
    <w:p/>
    <w:p>
      <w:pPr>
        <w:jc w:val="center"/>
        <w:rPr>
          <w:rFonts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</w:rPr>
        <w:t>山东双百电子有限公司</w:t>
      </w:r>
    </w:p>
    <w:p>
      <w:pPr>
        <w:tabs>
          <w:tab w:val="left" w:pos="7020"/>
        </w:tabs>
        <w:spacing w:line="340" w:lineRule="exact"/>
        <w:jc w:val="center"/>
        <w:rPr>
          <w:rFonts w:ascii="仿宋_GB2312" w:hAnsi="宋体" w:eastAsia="仿宋_GB2312"/>
          <w:b/>
          <w:sz w:val="24"/>
          <w:szCs w:val="21"/>
        </w:rPr>
      </w:pPr>
      <w:r>
        <w:rPr>
          <w:rFonts w:hint="eastAsia" w:ascii="仿宋_GB2312" w:hAnsi="宋体" w:eastAsia="仿宋_GB2312"/>
          <w:b/>
          <w:sz w:val="32"/>
          <w:szCs w:val="32"/>
        </w:rPr>
        <w:t xml:space="preserve">             </w:t>
      </w:r>
      <w:r>
        <w:rPr>
          <w:rFonts w:hint="eastAsia" w:ascii="仿宋_GB2312" w:hAnsi="宋体" w:eastAsia="仿宋_GB2312"/>
          <w:b/>
          <w:sz w:val="32"/>
          <w:szCs w:val="32"/>
        </w:rPr>
        <w:tab/>
      </w:r>
      <w:r>
        <w:rPr>
          <w:rFonts w:ascii="仿宋_GB2312" w:hAnsi="宋体" w:eastAsia="仿宋_GB2312"/>
          <w:b/>
          <w:sz w:val="32"/>
          <w:szCs w:val="32"/>
        </w:rPr>
        <w:br w:type="page"/>
      </w:r>
      <w:r>
        <w:rPr>
          <w:rFonts w:hint="eastAsia" w:ascii="仿宋_GB2312" w:hAnsi="宋体" w:eastAsia="仿宋_GB2312"/>
          <w:b/>
          <w:sz w:val="24"/>
          <w:szCs w:val="21"/>
        </w:rPr>
        <w:t>目    录</w:t>
      </w:r>
    </w:p>
    <w:p>
      <w:pPr>
        <w:pStyle w:val="14"/>
        <w:tabs>
          <w:tab w:val="right" w:leader="dot" w:pos="8504"/>
        </w:tabs>
      </w:pPr>
      <w:r>
        <w:rPr>
          <w:rFonts w:hint="eastAsia" w:ascii="仿宋_GB2312" w:hAnsi="宋体" w:eastAsia="仿宋_GB2312"/>
          <w:b/>
          <w:szCs w:val="21"/>
        </w:rPr>
        <w:fldChar w:fldCharType="begin"/>
      </w:r>
      <w:r>
        <w:rPr>
          <w:rFonts w:hint="eastAsia" w:ascii="仿宋_GB2312" w:hAnsi="宋体" w:eastAsia="仿宋_GB2312"/>
          <w:b/>
          <w:szCs w:val="21"/>
        </w:rPr>
        <w:instrText xml:space="preserve"> TOC \o "1-3" \h \z \u </w:instrText>
      </w:r>
      <w:r>
        <w:rPr>
          <w:rFonts w:hint="eastAsia" w:ascii="仿宋_GB2312" w:hAnsi="宋体" w:eastAsia="仿宋_GB2312"/>
          <w:b/>
          <w:szCs w:val="21"/>
        </w:rPr>
        <w:fldChar w:fldCharType="separate"/>
      </w:r>
      <w:r>
        <w:fldChar w:fldCharType="begin"/>
      </w:r>
      <w:r>
        <w:instrText xml:space="preserve"> HYPERLINK \l "_Toc26397" </w:instrText>
      </w:r>
      <w:r>
        <w:fldChar w:fldCharType="separate"/>
      </w:r>
      <w:r>
        <w:rPr>
          <w:rFonts w:hint="eastAsia" w:ascii="仿宋_GB2312" w:hAnsi="宋体" w:eastAsia="仿宋_GB2312"/>
          <w:szCs w:val="32"/>
        </w:rPr>
        <w:t>一、概述：</w:t>
      </w:r>
      <w:r>
        <w:tab/>
      </w:r>
      <w:r>
        <w:fldChar w:fldCharType="begin"/>
      </w:r>
      <w:r>
        <w:instrText xml:space="preserve"> PAGEREF _Toc26397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"_Toc10504" </w:instrText>
      </w:r>
      <w:r>
        <w:fldChar w:fldCharType="separate"/>
      </w:r>
      <w:r>
        <w:rPr>
          <w:rFonts w:hint="eastAsia" w:ascii="仿宋_GB2312" w:hAnsi="宋体" w:eastAsia="仿宋_GB2312"/>
          <w:szCs w:val="32"/>
        </w:rPr>
        <w:t>二、产品介绍：</w:t>
      </w:r>
      <w:r>
        <w:tab/>
      </w:r>
      <w:r>
        <w:fldChar w:fldCharType="begin"/>
      </w:r>
      <w:r>
        <w:instrText xml:space="preserve"> PAGEREF _Toc10504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"_Toc803" </w:instrText>
      </w:r>
      <w:r>
        <w:fldChar w:fldCharType="separate"/>
      </w:r>
      <w:r>
        <w:rPr>
          <w:rFonts w:hint="eastAsia" w:ascii="仿宋_GB2312" w:hAnsi="宋体" w:eastAsia="仿宋_GB2312"/>
          <w:szCs w:val="28"/>
        </w:rPr>
        <w:t>2.1 适应产品型号：</w:t>
      </w:r>
      <w:r>
        <w:tab/>
      </w:r>
      <w:r>
        <w:fldChar w:fldCharType="begin"/>
      </w:r>
      <w:r>
        <w:instrText xml:space="preserve"> PAGEREF _Toc803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"_Toc22064" </w:instrText>
      </w:r>
      <w:r>
        <w:fldChar w:fldCharType="separate"/>
      </w:r>
      <w:r>
        <w:rPr>
          <w:rFonts w:hint="eastAsia" w:ascii="仿宋_GB2312" w:hAnsi="宋体" w:eastAsia="仿宋_GB2312"/>
          <w:szCs w:val="28"/>
        </w:rPr>
        <w:t>2.2 产品外观：</w:t>
      </w:r>
      <w:r>
        <w:tab/>
      </w:r>
      <w:r>
        <w:fldChar w:fldCharType="begin"/>
      </w:r>
      <w:r>
        <w:instrText xml:space="preserve"> PAGEREF _Toc22064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"_Toc13855" </w:instrText>
      </w:r>
      <w:r>
        <w:fldChar w:fldCharType="separate"/>
      </w:r>
      <w:r>
        <w:rPr>
          <w:rFonts w:hint="eastAsia" w:ascii="仿宋_GB2312" w:hAnsi="宋体" w:eastAsia="仿宋_GB2312"/>
          <w:szCs w:val="32"/>
        </w:rPr>
        <w:t>三、信号机结构及说明</w:t>
      </w:r>
      <w:r>
        <w:tab/>
      </w:r>
      <w:r>
        <w:fldChar w:fldCharType="begin"/>
      </w:r>
      <w:r>
        <w:instrText xml:space="preserve"> PAGEREF _Toc13855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"_Toc21371"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3.1 整机结构</w:t>
      </w:r>
      <w:r>
        <w:tab/>
      </w:r>
      <w:r>
        <w:fldChar w:fldCharType="begin"/>
      </w:r>
      <w:r>
        <w:instrText xml:space="preserve"> PAGEREF _Toc21371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"_Toc10907"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3.1.1 信号机前面结构图</w:t>
      </w:r>
      <w:r>
        <w:tab/>
      </w:r>
      <w:r>
        <w:fldChar w:fldCharType="begin"/>
      </w:r>
      <w:r>
        <w:instrText xml:space="preserve"> PAGEREF _Toc10907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"_Toc9107" </w:instrText>
      </w:r>
      <w:r>
        <w:fldChar w:fldCharType="separate"/>
      </w:r>
      <w:r>
        <w:rPr>
          <w:rFonts w:hint="eastAsia" w:ascii="仿宋_GB2312" w:hAnsi="宋体" w:eastAsia="仿宋_GB2312" w:cs="宋体"/>
          <w:kern w:val="0"/>
        </w:rPr>
        <w:t>3.1.2 信号机后面结构图</w:t>
      </w:r>
      <w:r>
        <w:tab/>
      </w:r>
      <w:r>
        <w:fldChar w:fldCharType="begin"/>
      </w:r>
      <w:r>
        <w:instrText xml:space="preserve"> PAGEREF _Toc9107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"_Toc22990" </w:instrText>
      </w:r>
      <w:r>
        <w:fldChar w:fldCharType="separate"/>
      </w:r>
      <w:r>
        <w:rPr>
          <w:rFonts w:hint="eastAsia" w:ascii="仿宋_GB2312" w:hAnsi="宋体" w:eastAsia="仿宋_GB2312"/>
          <w:szCs w:val="28"/>
        </w:rPr>
        <w:t>3.2 系统功能框图</w:t>
      </w:r>
      <w:r>
        <w:tab/>
      </w:r>
      <w:r>
        <w:fldChar w:fldCharType="begin"/>
      </w:r>
      <w:r>
        <w:instrText xml:space="preserve"> PAGEREF _Toc22990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"_Toc16161"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3.3 信号机中央控制单元</w:t>
      </w:r>
      <w:r>
        <w:tab/>
      </w:r>
      <w:r>
        <w:fldChar w:fldCharType="begin"/>
      </w:r>
      <w:r>
        <w:instrText xml:space="preserve"> PAGEREF _Toc16161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"_Toc29902"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 信号机中央控制单元介绍</w:t>
      </w:r>
      <w:r>
        <w:tab/>
      </w:r>
      <w:r>
        <w:fldChar w:fldCharType="begin"/>
      </w:r>
      <w:r>
        <w:instrText xml:space="preserve"> PAGEREF _Toc29902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"_Toc27081" </w:instrText>
      </w:r>
      <w:r>
        <w:fldChar w:fldCharType="separate"/>
      </w:r>
      <w:r>
        <w:rPr>
          <w:rFonts w:hint="eastAsia" w:ascii="仿宋_GB2312" w:hAnsi="仿宋_GB2312" w:eastAsia="仿宋_GB2312"/>
        </w:rPr>
        <w:t>3.3.1.1 控制单元显示部分:</w:t>
      </w:r>
      <w:r>
        <w:tab/>
      </w:r>
      <w:r>
        <w:fldChar w:fldCharType="begin"/>
      </w:r>
      <w:r>
        <w:instrText xml:space="preserve"> PAGEREF _Toc27081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"_Toc13316"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3.3.1.2 底板：</w:t>
      </w:r>
      <w:r>
        <w:tab/>
      </w:r>
      <w:r>
        <w:fldChar w:fldCharType="begin"/>
      </w:r>
      <w:r>
        <w:instrText xml:space="preserve"> PAGEREF _Toc13316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"_Toc22589"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3.3.1.3 电源模块：</w:t>
      </w:r>
      <w:r>
        <w:tab/>
      </w:r>
      <w:r>
        <w:fldChar w:fldCharType="begin"/>
      </w:r>
      <w:r>
        <w:instrText xml:space="preserve"> PAGEREF _Toc22589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"_Toc10119"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3.3.1.4 信号灯输出驱动模块：</w:t>
      </w:r>
      <w:r>
        <w:tab/>
      </w:r>
      <w:r>
        <w:fldChar w:fldCharType="begin"/>
      </w:r>
      <w:r>
        <w:instrText xml:space="preserve"> PAGEREF _Toc10119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"_Toc30653"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3.3.1.5主控制模块（ CPU板）</w:t>
      </w:r>
      <w:r>
        <w:tab/>
      </w:r>
      <w:r>
        <w:fldChar w:fldCharType="begin"/>
      </w:r>
      <w:r>
        <w:instrText xml:space="preserve"> PAGEREF _Toc30653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"_Toc14091"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3.3.1.6 通讯模块</w:t>
      </w:r>
      <w:r>
        <w:tab/>
      </w:r>
      <w:r>
        <w:fldChar w:fldCharType="begin"/>
      </w:r>
      <w:r>
        <w:instrText xml:space="preserve"> PAGEREF _Toc14091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"_Toc27326"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3.3.1.7 车辆检测输入模块：</w:t>
      </w:r>
      <w:r>
        <w:tab/>
      </w:r>
      <w:r>
        <w:fldChar w:fldCharType="begin"/>
      </w:r>
      <w:r>
        <w:instrText xml:space="preserve"> PAGEREF _Toc27326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"_Toc13956"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3.3.1.8 行人请求输入模块：</w:t>
      </w:r>
      <w:r>
        <w:tab/>
      </w:r>
      <w:r>
        <w:fldChar w:fldCharType="begin"/>
      </w:r>
      <w:r>
        <w:instrText xml:space="preserve"> PAGEREF _Toc13956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"_Toc11142" </w:instrText>
      </w:r>
      <w:r>
        <w:fldChar w:fldCharType="separate"/>
      </w:r>
      <w:r>
        <w:rPr>
          <w:rFonts w:hint="eastAsia" w:ascii="仿宋_GB2312" w:hAnsi="仿宋_GB2312" w:eastAsia="仿宋_GB2312" w:cs="宋体"/>
          <w:kern w:val="0"/>
          <w:szCs w:val="28"/>
        </w:rPr>
        <w:t>3.3.1.9 温控模块：</w:t>
      </w:r>
      <w:r>
        <w:tab/>
      </w:r>
      <w:r>
        <w:fldChar w:fldCharType="begin"/>
      </w:r>
      <w:r>
        <w:instrText xml:space="preserve"> PAGEREF _Toc11142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"_Toc23729" </w:instrText>
      </w:r>
      <w:r>
        <w:fldChar w:fldCharType="separate"/>
      </w:r>
      <w:r>
        <w:rPr>
          <w:rFonts w:hint="eastAsia" w:ascii="仿宋_GB2312" w:eastAsia="仿宋_GB2312"/>
          <w:szCs w:val="32"/>
        </w:rPr>
        <w:t>四、信号机功能介绍</w:t>
      </w:r>
      <w:r>
        <w:tab/>
      </w:r>
      <w:r>
        <w:fldChar w:fldCharType="begin"/>
      </w:r>
      <w:r>
        <w:instrText xml:space="preserve"> PAGEREF _Toc23729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"_Toc3336" </w:instrText>
      </w:r>
      <w:r>
        <w:fldChar w:fldCharType="separate"/>
      </w:r>
      <w:r>
        <w:rPr>
          <w:rFonts w:hint="eastAsia" w:ascii="仿宋_GB2312" w:eastAsia="仿宋_GB2312"/>
          <w:szCs w:val="28"/>
        </w:rPr>
        <w:t>4.1 特点：</w:t>
      </w:r>
      <w:r>
        <w:tab/>
      </w:r>
      <w:r>
        <w:fldChar w:fldCharType="begin"/>
      </w:r>
      <w:r>
        <w:instrText xml:space="preserve"> PAGEREF _Toc3336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"_Toc4905"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4.2 基本功能</w:t>
      </w:r>
      <w:r>
        <w:tab/>
      </w:r>
      <w:r>
        <w:fldChar w:fldCharType="begin"/>
      </w:r>
      <w:r>
        <w:instrText xml:space="preserve"> PAGEREF _Toc4905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"_Toc21318" </w:instrText>
      </w:r>
      <w:r>
        <w:fldChar w:fldCharType="separate"/>
      </w:r>
      <w:r>
        <w:rPr>
          <w:rFonts w:hint="eastAsia" w:ascii="仿宋_GB2312" w:hAnsi="仿宋_GB2312" w:eastAsia="仿宋_GB2312"/>
          <w:szCs w:val="30"/>
        </w:rPr>
        <w:t>4.3  协调控制功能</w:t>
      </w:r>
      <w:r>
        <w:tab/>
      </w:r>
      <w:r>
        <w:fldChar w:fldCharType="begin"/>
      </w:r>
      <w:r>
        <w:instrText xml:space="preserve"> PAGEREF _Toc21318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"_Toc5023"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4.4  无缆线控功能</w:t>
      </w:r>
      <w:r>
        <w:tab/>
      </w:r>
      <w:r>
        <w:fldChar w:fldCharType="begin"/>
      </w:r>
      <w:r>
        <w:instrText xml:space="preserve"> PAGEREF _Toc5023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"_Toc10231"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4.5  单点优化控制功能</w:t>
      </w:r>
      <w:r>
        <w:tab/>
      </w:r>
      <w:r>
        <w:fldChar w:fldCharType="begin"/>
      </w:r>
      <w:r>
        <w:instrText xml:space="preserve"> PAGEREF _Toc10231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"_Toc9334"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4.6  感应控制功能</w:t>
      </w:r>
      <w:r>
        <w:tab/>
      </w:r>
      <w:r>
        <w:fldChar w:fldCharType="begin"/>
      </w:r>
      <w:r>
        <w:instrText xml:space="preserve"> PAGEREF _Toc9334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"_Toc5458"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4.7  动态方案选择控制功能</w:t>
      </w:r>
      <w:r>
        <w:tab/>
      </w:r>
      <w:r>
        <w:fldChar w:fldCharType="begin"/>
      </w:r>
      <w:r>
        <w:instrText xml:space="preserve"> PAGEREF _Toc5458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"_Toc5862"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4.8  时间表控制功能</w:t>
      </w:r>
      <w:r>
        <w:tab/>
      </w:r>
      <w:r>
        <w:fldChar w:fldCharType="begin"/>
      </w:r>
      <w:r>
        <w:instrText xml:space="preserve"> PAGEREF _Toc5862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"_Toc16417"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4.9  手动控制功能</w:t>
      </w:r>
      <w:r>
        <w:tab/>
      </w:r>
      <w:r>
        <w:fldChar w:fldCharType="begin"/>
      </w:r>
      <w:r>
        <w:instrText xml:space="preserve"> PAGEREF _Toc16417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"_Toc31543"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4.10 无线遥控控制功能</w:t>
      </w:r>
      <w:r>
        <w:tab/>
      </w:r>
      <w:r>
        <w:fldChar w:fldCharType="begin"/>
      </w:r>
      <w:r>
        <w:instrText xml:space="preserve"> PAGEREF _Toc31543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"_Toc25563"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4.11 黄闪、全红、关灯控制功能</w:t>
      </w:r>
      <w:r>
        <w:tab/>
      </w:r>
      <w:r>
        <w:fldChar w:fldCharType="begin"/>
      </w:r>
      <w:r>
        <w:instrText xml:space="preserve"> PAGEREF _Toc25563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"_Toc25692" </w:instrText>
      </w:r>
      <w:r>
        <w:fldChar w:fldCharType="separate"/>
      </w:r>
      <w:r>
        <w:rPr>
          <w:rFonts w:hint="eastAsia" w:ascii="仿宋_GB2312" w:eastAsia="仿宋_GB2312"/>
        </w:rPr>
        <w:t>4.12 行人二次过街控制功能</w:t>
      </w:r>
      <w:r>
        <w:tab/>
      </w:r>
      <w:r>
        <w:fldChar w:fldCharType="begin"/>
      </w:r>
      <w:r>
        <w:instrText xml:space="preserve"> PAGEREF _Toc25692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"_Toc5754"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4.13  脉冲倒计时功能</w:t>
      </w:r>
      <w:r>
        <w:tab/>
      </w:r>
      <w:r>
        <w:fldChar w:fldCharType="begin"/>
      </w:r>
      <w:r>
        <w:instrText xml:space="preserve"> PAGEREF _Toc5754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"_Toc15916"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4.14  轻轨和火车优先功能</w:t>
      </w:r>
      <w:r>
        <w:tab/>
      </w:r>
      <w:r>
        <w:fldChar w:fldCharType="begin"/>
      </w:r>
      <w:r>
        <w:instrText xml:space="preserve"> PAGEREF _Toc15916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"_Toc16933"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4.15  公交优先控制功能（BRT功能）</w:t>
      </w:r>
      <w:r>
        <w:tab/>
      </w:r>
      <w:r>
        <w:fldChar w:fldCharType="begin"/>
      </w:r>
      <w:r>
        <w:instrText xml:space="preserve"> PAGEREF _Toc16933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"_Toc25985"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4.16  紧急车辆优先控制功能</w:t>
      </w:r>
      <w:r>
        <w:tab/>
      </w:r>
      <w:r>
        <w:fldChar w:fldCharType="begin"/>
      </w:r>
      <w:r>
        <w:instrText xml:space="preserve"> PAGEREF _Toc25985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"_Toc19526"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4.17 支持警卫路线设定功能</w:t>
      </w:r>
      <w:r>
        <w:tab/>
      </w:r>
      <w:r>
        <w:fldChar w:fldCharType="begin"/>
      </w:r>
      <w:r>
        <w:instrText xml:space="preserve"> PAGEREF _Toc19526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"_Toc18780"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4.17.1自动递进控制</w:t>
      </w:r>
      <w:r>
        <w:tab/>
      </w:r>
      <w:r>
        <w:fldChar w:fldCharType="begin"/>
      </w:r>
      <w:r>
        <w:instrText xml:space="preserve"> PAGEREF _Toc18780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"_Toc4628"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4.17.2人工特勤控制</w:t>
      </w:r>
      <w:r>
        <w:tab/>
      </w:r>
      <w:r>
        <w:fldChar w:fldCharType="begin"/>
      </w:r>
      <w:r>
        <w:instrText xml:space="preserve"> PAGEREF _Toc4628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"_Toc15215"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4.17.3 无线遥控特勤控制</w:t>
      </w:r>
      <w:r>
        <w:tab/>
      </w:r>
      <w:r>
        <w:fldChar w:fldCharType="begin"/>
      </w:r>
      <w:r>
        <w:instrText xml:space="preserve"> PAGEREF _Toc15215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"_Toc10890"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4.18 手持遥控式控制</w:t>
      </w:r>
      <w:r>
        <w:tab/>
      </w:r>
      <w:r>
        <w:fldChar w:fldCharType="begin"/>
      </w:r>
      <w:r>
        <w:instrText xml:space="preserve"> PAGEREF _Toc10890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"_Toc31398" </w:instrText>
      </w:r>
      <w:r>
        <w:fldChar w:fldCharType="separate"/>
      </w:r>
      <w:r>
        <w:rPr>
          <w:rFonts w:hint="eastAsia" w:ascii="仿宋_GB2312" w:hAnsi="仿宋_GB2312" w:eastAsia="仿宋_GB2312"/>
          <w:szCs w:val="32"/>
        </w:rPr>
        <w:t>五、信号机安装及调试</w:t>
      </w:r>
      <w:r>
        <w:tab/>
      </w:r>
      <w:r>
        <w:fldChar w:fldCharType="begin"/>
      </w:r>
      <w:r>
        <w:instrText xml:space="preserve"> PAGEREF _Toc31398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"_Toc21813"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5.1 安装前的准备</w:t>
      </w:r>
      <w:r>
        <w:tab/>
      </w:r>
      <w:r>
        <w:fldChar w:fldCharType="begin"/>
      </w:r>
      <w:r>
        <w:instrText xml:space="preserve"> PAGEREF _Toc21813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"_Toc15186"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5.2 信号机机柜安装</w:t>
      </w:r>
      <w:r>
        <w:tab/>
      </w:r>
      <w:r>
        <w:fldChar w:fldCharType="begin"/>
      </w:r>
      <w:r>
        <w:instrText xml:space="preserve"> PAGEREF _Toc15186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"_Toc25684"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5.3 信号机机柜接地</w:t>
      </w:r>
      <w:r>
        <w:tab/>
      </w:r>
      <w:r>
        <w:fldChar w:fldCharType="begin"/>
      </w:r>
      <w:r>
        <w:instrText xml:space="preserve"> PAGEREF _Toc25684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"_Toc24880"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5.4 信号灯电缆连接及测试使用</w:t>
      </w:r>
      <w:r>
        <w:tab/>
      </w:r>
      <w:r>
        <w:fldChar w:fldCharType="begin"/>
      </w:r>
      <w:r>
        <w:instrText xml:space="preserve"> PAGEREF _Toc24880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"_Toc9507" </w:instrText>
      </w:r>
      <w:r>
        <w:fldChar w:fldCharType="separate"/>
      </w:r>
      <w:r>
        <w:rPr>
          <w:rFonts w:hint="eastAsia" w:ascii="仿宋_GB2312" w:hAnsi="仿宋_GB2312" w:eastAsia="仿宋_GB2312"/>
        </w:rPr>
        <w:t>5.5手动功能使用</w:t>
      </w:r>
      <w:r>
        <w:tab/>
      </w:r>
      <w:r>
        <w:fldChar w:fldCharType="begin"/>
      </w:r>
      <w:r>
        <w:instrText xml:space="preserve"> PAGEREF _Toc9507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"_Toc805"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5.5.1 手动按键说明：</w:t>
      </w:r>
      <w:r>
        <w:tab/>
      </w:r>
      <w:r>
        <w:fldChar w:fldCharType="begin"/>
      </w:r>
      <w:r>
        <w:instrText xml:space="preserve"> PAGEREF _Toc805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"_Toc8003"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5.5.2 手动控制操作步骤：</w:t>
      </w:r>
      <w:r>
        <w:tab/>
      </w:r>
      <w:r>
        <w:fldChar w:fldCharType="begin"/>
      </w:r>
      <w:r>
        <w:instrText xml:space="preserve"> PAGEREF _Toc8003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"_Toc19818"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5.5.3 强制按键</w:t>
      </w:r>
      <w:r>
        <w:tab/>
      </w:r>
      <w:r>
        <w:fldChar w:fldCharType="begin"/>
      </w:r>
      <w:r>
        <w:instrText xml:space="preserve"> PAGEREF _Toc19818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"_Toc3231" </w:instrText>
      </w:r>
      <w:r>
        <w:fldChar w:fldCharType="separate"/>
      </w:r>
      <w:r>
        <w:rPr>
          <w:rFonts w:hint="eastAsia" w:ascii="仿宋_GB2312" w:hAnsi="仿宋_GB2312" w:eastAsia="仿宋_GB2312"/>
          <w:szCs w:val="32"/>
        </w:rPr>
        <w:t>5.6</w:t>
      </w:r>
      <w:r>
        <w:rPr>
          <w:rFonts w:hint="eastAsia" w:ascii="仿宋_GB2312" w:eastAsia="仿宋_GB2312"/>
          <w:szCs w:val="32"/>
        </w:rPr>
        <w:t>行人过街式</w:t>
      </w:r>
      <w:r>
        <w:tab/>
      </w:r>
      <w:r>
        <w:fldChar w:fldCharType="begin"/>
      </w:r>
      <w:r>
        <w:instrText xml:space="preserve"> PAGEREF _Toc3231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"_Toc15989"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5.6.1 行人过街控制：</w:t>
      </w:r>
      <w:r>
        <w:tab/>
      </w:r>
      <w:r>
        <w:fldChar w:fldCharType="begin"/>
      </w:r>
      <w:r>
        <w:instrText xml:space="preserve"> PAGEREF _Toc15989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"_Toc13631"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5.6.2 单时段设置</w:t>
      </w:r>
      <w:r>
        <w:tab/>
      </w:r>
      <w:r>
        <w:fldChar w:fldCharType="begin"/>
      </w:r>
      <w:r>
        <w:instrText xml:space="preserve"> PAGEREF _Toc13631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"_Toc23535" </w:instrText>
      </w:r>
      <w:r>
        <w:fldChar w:fldCharType="separate"/>
      </w:r>
      <w:r>
        <w:rPr>
          <w:rFonts w:hint="eastAsia" w:ascii="仿宋_GB2312" w:hAnsi="仿宋_GB2312" w:eastAsia="仿宋_GB2312"/>
          <w:szCs w:val="32"/>
        </w:rPr>
        <w:t>5.7多时段定时式</w:t>
      </w:r>
      <w:r>
        <w:tab/>
      </w:r>
      <w:r>
        <w:fldChar w:fldCharType="begin"/>
      </w:r>
      <w:r>
        <w:instrText xml:space="preserve"> PAGEREF _Toc23535 </w:instrText>
      </w:r>
      <w:r>
        <w:fldChar w:fldCharType="separate"/>
      </w:r>
      <w:r>
        <w:t>24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"_Toc30435" </w:instrText>
      </w:r>
      <w:r>
        <w:fldChar w:fldCharType="separate"/>
      </w:r>
      <w:r>
        <w:rPr>
          <w:rFonts w:hint="eastAsia" w:ascii="仿宋_GB2312" w:hAnsi="宋体" w:eastAsia="仿宋_GB2312"/>
          <w:szCs w:val="21"/>
        </w:rPr>
        <w:t>5.7.1 时间的设置：</w:t>
      </w:r>
      <w:r>
        <w:tab/>
      </w:r>
      <w:r>
        <w:fldChar w:fldCharType="begin"/>
      </w:r>
      <w:r>
        <w:instrText xml:space="preserve"> PAGEREF _Toc30435 </w:instrText>
      </w:r>
      <w:r>
        <w:fldChar w:fldCharType="separate"/>
      </w:r>
      <w:r>
        <w:t>24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"_Toc10344" </w:instrText>
      </w:r>
      <w:r>
        <w:fldChar w:fldCharType="separate"/>
      </w:r>
      <w:r>
        <w:rPr>
          <w:rFonts w:hint="eastAsia" w:ascii="仿宋_GB2312" w:hAnsi="宋体" w:eastAsia="仿宋_GB2312"/>
          <w:szCs w:val="21"/>
        </w:rPr>
        <w:t>5.7.2 方案的设置</w:t>
      </w:r>
      <w:r>
        <w:tab/>
      </w:r>
      <w:r>
        <w:fldChar w:fldCharType="begin"/>
      </w:r>
      <w:r>
        <w:instrText xml:space="preserve"> PAGEREF _Toc10344 </w:instrText>
      </w:r>
      <w:r>
        <w:fldChar w:fldCharType="separate"/>
      </w:r>
      <w:r>
        <w:t>25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"_Toc15975" </w:instrText>
      </w:r>
      <w:r>
        <w:fldChar w:fldCharType="separate"/>
      </w:r>
      <w:r>
        <w:rPr>
          <w:rFonts w:hint="eastAsia" w:ascii="仿宋_GB2312" w:eastAsia="仿宋_GB2312"/>
        </w:rPr>
        <w:t>5.8 感应控制</w:t>
      </w:r>
      <w:r>
        <w:tab/>
      </w:r>
      <w:r>
        <w:fldChar w:fldCharType="begin"/>
      </w:r>
      <w:r>
        <w:instrText xml:space="preserve"> PAGEREF _Toc15975 </w:instrText>
      </w:r>
      <w:r>
        <w:fldChar w:fldCharType="separate"/>
      </w:r>
      <w:r>
        <w:t>44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"_Toc10160" </w:instrText>
      </w:r>
      <w:r>
        <w:fldChar w:fldCharType="separate"/>
      </w:r>
      <w:r>
        <w:rPr>
          <w:rFonts w:hint="eastAsia" w:ascii="仿宋_GB2312" w:hAnsi="仿宋_GB2312" w:eastAsia="仿宋_GB2312"/>
        </w:rPr>
        <w:t>5.8.1  半感应控制</w:t>
      </w:r>
      <w:r>
        <w:tab/>
      </w:r>
      <w:r>
        <w:fldChar w:fldCharType="begin"/>
      </w:r>
      <w:r>
        <w:instrText xml:space="preserve"> PAGEREF _Toc10160 </w:instrText>
      </w:r>
      <w:r>
        <w:fldChar w:fldCharType="separate"/>
      </w:r>
      <w:r>
        <w:t>44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"_Toc10548" </w:instrText>
      </w:r>
      <w:r>
        <w:fldChar w:fldCharType="separate"/>
      </w:r>
      <w:r>
        <w:rPr>
          <w:rFonts w:hint="eastAsia" w:ascii="仿宋_GB2312" w:hAnsi="宋体" w:eastAsia="仿宋_GB2312"/>
          <w:szCs w:val="21"/>
        </w:rPr>
        <w:t>5.8.2  全感应控制</w:t>
      </w:r>
      <w:r>
        <w:tab/>
      </w:r>
      <w:r>
        <w:fldChar w:fldCharType="begin"/>
      </w:r>
      <w:r>
        <w:instrText xml:space="preserve"> PAGEREF _Toc10548 </w:instrText>
      </w:r>
      <w:r>
        <w:fldChar w:fldCharType="separate"/>
      </w:r>
      <w:r>
        <w:t>45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"_Toc28415" </w:instrText>
      </w:r>
      <w:r>
        <w:fldChar w:fldCharType="separate"/>
      </w:r>
      <w:r>
        <w:rPr>
          <w:rFonts w:hint="eastAsia" w:ascii="仿宋_GB2312" w:hAnsi="仿宋_GB2312" w:eastAsia="仿宋_GB2312"/>
        </w:rPr>
        <w:t>5.8.3  感应设置</w:t>
      </w:r>
      <w:r>
        <w:tab/>
      </w:r>
      <w:r>
        <w:fldChar w:fldCharType="begin"/>
      </w:r>
      <w:r>
        <w:instrText xml:space="preserve"> PAGEREF _Toc28415 </w:instrText>
      </w:r>
      <w:r>
        <w:fldChar w:fldCharType="separate"/>
      </w:r>
      <w:r>
        <w:t>45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"_Toc30539" </w:instrText>
      </w:r>
      <w:r>
        <w:fldChar w:fldCharType="separate"/>
      </w:r>
      <w:r>
        <w:rPr>
          <w:rFonts w:hint="eastAsia" w:ascii="仿宋_GB2312" w:eastAsia="仿宋_GB2312"/>
        </w:rPr>
        <w:t>5.9 集中协调式</w:t>
      </w:r>
      <w:r>
        <w:tab/>
      </w:r>
      <w:r>
        <w:fldChar w:fldCharType="begin"/>
      </w:r>
      <w:r>
        <w:instrText xml:space="preserve"> PAGEREF _Toc30539 </w:instrText>
      </w:r>
      <w:r>
        <w:fldChar w:fldCharType="separate"/>
      </w:r>
      <w:r>
        <w:t>47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"_Toc26447" </w:instrText>
      </w:r>
      <w:r>
        <w:fldChar w:fldCharType="separate"/>
      </w:r>
      <w:r>
        <w:rPr>
          <w:rFonts w:hint="eastAsia" w:ascii="仿宋_GB2312" w:hAnsi="仿宋_GB2312" w:eastAsia="仿宋_GB2312"/>
        </w:rPr>
        <w:t>5.9.1  区域控制级</w:t>
      </w:r>
      <w:r>
        <w:tab/>
      </w:r>
      <w:r>
        <w:fldChar w:fldCharType="begin"/>
      </w:r>
      <w:r>
        <w:instrText xml:space="preserve"> PAGEREF _Toc26447 </w:instrText>
      </w:r>
      <w:r>
        <w:fldChar w:fldCharType="separate"/>
      </w:r>
      <w:r>
        <w:t>49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"_Toc31415" </w:instrText>
      </w:r>
      <w:r>
        <w:fldChar w:fldCharType="separate"/>
      </w:r>
      <w:r>
        <w:rPr>
          <w:rFonts w:hint="eastAsia" w:ascii="仿宋_GB2312" w:hAnsi="仿宋_GB2312" w:eastAsia="仿宋_GB2312"/>
        </w:rPr>
        <w:t>5.9.2  路口控制级</w:t>
      </w:r>
      <w:r>
        <w:tab/>
      </w:r>
      <w:r>
        <w:fldChar w:fldCharType="begin"/>
      </w:r>
      <w:r>
        <w:instrText xml:space="preserve"> PAGEREF _Toc31415 </w:instrText>
      </w:r>
      <w:r>
        <w:fldChar w:fldCharType="separate"/>
      </w:r>
      <w:r>
        <w:t>49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"_Toc23448" </w:instrText>
      </w:r>
      <w:r>
        <w:fldChar w:fldCharType="separate"/>
      </w:r>
      <w:r>
        <w:rPr>
          <w:rFonts w:hint="eastAsia" w:ascii="仿宋_GB2312" w:hAnsi="仿宋_GB2312" w:eastAsia="仿宋_GB2312"/>
        </w:rPr>
        <w:t>5.9.3  终端控制</w:t>
      </w:r>
      <w:r>
        <w:tab/>
      </w:r>
      <w:r>
        <w:fldChar w:fldCharType="begin"/>
      </w:r>
      <w:r>
        <w:instrText xml:space="preserve"> PAGEREF _Toc23448 </w:instrText>
      </w:r>
      <w:r>
        <w:fldChar w:fldCharType="separate"/>
      </w:r>
      <w:r>
        <w:t>50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"_Toc22364" </w:instrText>
      </w:r>
      <w:r>
        <w:fldChar w:fldCharType="separate"/>
      </w:r>
      <w:r>
        <w:rPr>
          <w:rFonts w:hint="eastAsia" w:ascii="仿宋_GB2312" w:hAnsi="仿宋_GB2312" w:eastAsia="仿宋_GB2312"/>
        </w:rPr>
        <w:t>5.9.4  系统控制方式</w:t>
      </w:r>
      <w:r>
        <w:tab/>
      </w:r>
      <w:r>
        <w:fldChar w:fldCharType="begin"/>
      </w:r>
      <w:r>
        <w:instrText xml:space="preserve"> PAGEREF _Toc22364 </w:instrText>
      </w:r>
      <w:r>
        <w:fldChar w:fldCharType="separate"/>
      </w:r>
      <w:r>
        <w:t>50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"_Toc31177" </w:instrText>
      </w:r>
      <w:r>
        <w:fldChar w:fldCharType="separate"/>
      </w:r>
      <w:r>
        <w:rPr>
          <w:rFonts w:hint="eastAsia" w:ascii="仿宋_GB2312" w:hAnsi="仿宋_GB2312" w:eastAsia="仿宋_GB2312"/>
        </w:rPr>
        <w:t>5.9.5  单点控制方式</w:t>
      </w:r>
      <w:r>
        <w:tab/>
      </w:r>
      <w:r>
        <w:fldChar w:fldCharType="begin"/>
      </w:r>
      <w:r>
        <w:instrText xml:space="preserve"> PAGEREF _Toc31177 </w:instrText>
      </w:r>
      <w:r>
        <w:fldChar w:fldCharType="separate"/>
      </w:r>
      <w:r>
        <w:t>50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"_Toc16005" </w:instrText>
      </w:r>
      <w:r>
        <w:fldChar w:fldCharType="separate"/>
      </w:r>
      <w:r>
        <w:rPr>
          <w:rFonts w:hint="eastAsia" w:ascii="仿宋_GB2312" w:hAnsi="仿宋_GB2312" w:eastAsia="仿宋_GB2312"/>
        </w:rPr>
        <w:t>5.9.6  特殊控制功能</w:t>
      </w:r>
      <w:r>
        <w:tab/>
      </w:r>
      <w:r>
        <w:fldChar w:fldCharType="begin"/>
      </w:r>
      <w:r>
        <w:instrText xml:space="preserve"> PAGEREF _Toc16005 </w:instrText>
      </w:r>
      <w:r>
        <w:fldChar w:fldCharType="separate"/>
      </w:r>
      <w:r>
        <w:t>51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"_Toc25783" </w:instrText>
      </w:r>
      <w:r>
        <w:fldChar w:fldCharType="separate"/>
      </w:r>
      <w:r>
        <w:rPr>
          <w:rFonts w:hint="eastAsia" w:ascii="仿宋_GB2312" w:hAnsi="仿宋_GB2312" w:eastAsia="仿宋_GB2312"/>
        </w:rPr>
        <w:t>5.9.7  非机动车控制</w:t>
      </w:r>
      <w:r>
        <w:tab/>
      </w:r>
      <w:r>
        <w:fldChar w:fldCharType="begin"/>
      </w:r>
      <w:r>
        <w:instrText xml:space="preserve"> PAGEREF _Toc25783 </w:instrText>
      </w:r>
      <w:r>
        <w:fldChar w:fldCharType="separate"/>
      </w:r>
      <w:r>
        <w:t>51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"_Toc27553" </w:instrText>
      </w:r>
      <w:r>
        <w:fldChar w:fldCharType="separate"/>
      </w:r>
      <w:r>
        <w:rPr>
          <w:rFonts w:hint="eastAsia" w:ascii="仿宋_GB2312" w:hAnsi="仿宋_GB2312" w:eastAsia="仿宋_GB2312"/>
        </w:rPr>
        <w:t>5.9.8  控制方式转换</w:t>
      </w:r>
      <w:r>
        <w:tab/>
      </w:r>
      <w:r>
        <w:fldChar w:fldCharType="begin"/>
      </w:r>
      <w:r>
        <w:instrText xml:space="preserve"> PAGEREF _Toc27553 </w:instrText>
      </w:r>
      <w:r>
        <w:fldChar w:fldCharType="separate"/>
      </w:r>
      <w:r>
        <w:t>51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"_Toc9816" </w:instrText>
      </w:r>
      <w:r>
        <w:fldChar w:fldCharType="separate"/>
      </w:r>
      <w:r>
        <w:rPr>
          <w:rFonts w:hint="eastAsia" w:ascii="仿宋_GB2312" w:hAnsi="仿宋_GB2312" w:eastAsia="仿宋_GB2312"/>
        </w:rPr>
        <w:t>5.9.9  系统监控功能</w:t>
      </w:r>
      <w:r>
        <w:tab/>
      </w:r>
      <w:r>
        <w:fldChar w:fldCharType="begin"/>
      </w:r>
      <w:r>
        <w:instrText xml:space="preserve"> PAGEREF _Toc9816 </w:instrText>
      </w:r>
      <w:r>
        <w:fldChar w:fldCharType="separate"/>
      </w:r>
      <w:r>
        <w:t>52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"_Toc5121" </w:instrText>
      </w:r>
      <w:r>
        <w:fldChar w:fldCharType="separate"/>
      </w:r>
      <w:r>
        <w:rPr>
          <w:rFonts w:hint="eastAsia" w:ascii="仿宋_GB2312" w:hAnsi="仿宋_GB2312" w:eastAsia="仿宋_GB2312"/>
        </w:rPr>
        <w:t>5.9.10  系统监测与管理功能</w:t>
      </w:r>
      <w:r>
        <w:tab/>
      </w:r>
      <w:r>
        <w:fldChar w:fldCharType="begin"/>
      </w:r>
      <w:r>
        <w:instrText xml:space="preserve"> PAGEREF _Toc5121 </w:instrText>
      </w:r>
      <w:r>
        <w:fldChar w:fldCharType="separate"/>
      </w:r>
      <w:r>
        <w:t>52</w:t>
      </w:r>
      <w:r>
        <w:fldChar w:fldCharType="end"/>
      </w:r>
      <w:r>
        <w:fldChar w:fldCharType="end"/>
      </w:r>
    </w:p>
    <w:p>
      <w:pPr>
        <w:pStyle w:val="15"/>
        <w:tabs>
          <w:tab w:val="right" w:leader="dot" w:pos="8504"/>
        </w:tabs>
      </w:pPr>
      <w:r>
        <w:fldChar w:fldCharType="begin"/>
      </w:r>
      <w:r>
        <w:instrText xml:space="preserve"> HYPERLINK \l "_Toc3333" </w:instrText>
      </w:r>
      <w:r>
        <w:fldChar w:fldCharType="separate"/>
      </w:r>
      <w:r>
        <w:rPr>
          <w:rFonts w:hint="eastAsia" w:ascii="仿宋_GB2312" w:hAnsi="仿宋_GB2312" w:eastAsia="仿宋_GB2312"/>
        </w:rPr>
        <w:t>5.9.11  系统远程监控与维护功能</w:t>
      </w:r>
      <w:r>
        <w:tab/>
      </w:r>
      <w:r>
        <w:fldChar w:fldCharType="begin"/>
      </w:r>
      <w:r>
        <w:instrText xml:space="preserve"> PAGEREF _Toc3333 </w:instrText>
      </w:r>
      <w:r>
        <w:fldChar w:fldCharType="separate"/>
      </w:r>
      <w:r>
        <w:t>52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"_Toc18859" </w:instrText>
      </w:r>
      <w:r>
        <w:fldChar w:fldCharType="separate"/>
      </w:r>
      <w:r>
        <w:rPr>
          <w:rFonts w:hint="eastAsia" w:ascii="仿宋_GB2312" w:hAnsi="仿宋_GB2312" w:eastAsia="仿宋_GB2312"/>
        </w:rPr>
        <w:t>六：附件</w:t>
      </w:r>
      <w:r>
        <w:tab/>
      </w:r>
      <w:r>
        <w:fldChar w:fldCharType="begin"/>
      </w:r>
      <w:r>
        <w:instrText xml:space="preserve"> PAGEREF _Toc18859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"_Toc5016" </w:instrText>
      </w:r>
      <w:r>
        <w:fldChar w:fldCharType="separate"/>
      </w:r>
      <w:r>
        <w:rPr>
          <w:rFonts w:hint="eastAsia" w:ascii="仿宋_GB2312" w:hAnsi="仿宋_GB2312" w:eastAsia="仿宋_GB2312"/>
        </w:rPr>
        <w:t>6.1 附件一：车辆检测板管脚名称</w:t>
      </w:r>
      <w:r>
        <w:tab/>
      </w:r>
      <w:r>
        <w:fldChar w:fldCharType="begin"/>
      </w:r>
      <w:r>
        <w:instrText xml:space="preserve"> PAGEREF _Toc5016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"_Toc4458" </w:instrText>
      </w:r>
      <w:r>
        <w:fldChar w:fldCharType="separate"/>
      </w:r>
      <w:r>
        <w:rPr>
          <w:rFonts w:hint="eastAsia" w:ascii="仿宋_GB2312" w:eastAsia="仿宋_GB2312"/>
        </w:rPr>
        <w:t>6.2 附件二：线圈车辆检测板接线示意图</w:t>
      </w:r>
      <w:r>
        <w:tab/>
      </w:r>
      <w:r>
        <w:fldChar w:fldCharType="begin"/>
      </w:r>
      <w:r>
        <w:instrText xml:space="preserve"> PAGEREF _Toc4458 </w:instrText>
      </w:r>
      <w:r>
        <w:fldChar w:fldCharType="separate"/>
      </w:r>
      <w:r>
        <w:t>54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"_Toc13209" </w:instrText>
      </w:r>
      <w:r>
        <w:fldChar w:fldCharType="separate"/>
      </w:r>
      <w:r>
        <w:rPr>
          <w:rFonts w:hint="eastAsia" w:ascii="仿宋_GB2312" w:hAnsi="仿宋_GB2312" w:eastAsia="仿宋_GB2312"/>
        </w:rPr>
        <w:t>6.3 附件三：常用工具及设备</w:t>
      </w:r>
      <w:r>
        <w:tab/>
      </w:r>
      <w:r>
        <w:fldChar w:fldCharType="begin"/>
      </w:r>
      <w:r>
        <w:instrText xml:space="preserve"> PAGEREF _Toc13209 </w:instrText>
      </w:r>
      <w:r>
        <w:fldChar w:fldCharType="separate"/>
      </w:r>
      <w:r>
        <w:t>55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"_Toc11978" </w:instrText>
      </w:r>
      <w:r>
        <w:fldChar w:fldCharType="separate"/>
      </w:r>
      <w:r>
        <w:rPr>
          <w:rFonts w:hint="eastAsia" w:ascii="仿宋_GB2312" w:hAnsi="仿宋_GB2312" w:eastAsia="仿宋_GB2312"/>
        </w:rPr>
        <w:t>6.4 附件四：信号机机柜的基础</w:t>
      </w:r>
      <w:r>
        <w:tab/>
      </w:r>
      <w:r>
        <w:fldChar w:fldCharType="begin"/>
      </w:r>
      <w:r>
        <w:instrText xml:space="preserve"> PAGEREF _Toc11978 </w:instrText>
      </w:r>
      <w:r>
        <w:fldChar w:fldCharType="separate"/>
      </w:r>
      <w:r>
        <w:t>56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504"/>
          <w:tab w:val="clear" w:pos="8494"/>
        </w:tabs>
      </w:pPr>
      <w:r>
        <w:fldChar w:fldCharType="begin"/>
      </w:r>
      <w:r>
        <w:instrText xml:space="preserve"> HYPERLINK \l "_Toc14824" </w:instrText>
      </w:r>
      <w:r>
        <w:fldChar w:fldCharType="separate"/>
      </w:r>
      <w:r>
        <w:rPr>
          <w:rFonts w:hint="eastAsia" w:ascii="仿宋_GB2312" w:hAnsi="仿宋_GB2312" w:eastAsia="仿宋_GB2312"/>
          <w:szCs w:val="28"/>
        </w:rPr>
        <w:t>6.5 附件五：车辆检测器的安装</w:t>
      </w:r>
      <w:r>
        <w:tab/>
      </w:r>
      <w:r>
        <w:fldChar w:fldCharType="begin"/>
      </w:r>
      <w:r>
        <w:instrText xml:space="preserve"> PAGEREF _Toc14824 </w:instrText>
      </w:r>
      <w:r>
        <w:fldChar w:fldCharType="separate"/>
      </w:r>
      <w:r>
        <w:t>57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504"/>
        </w:tabs>
      </w:pPr>
      <w:r>
        <w:fldChar w:fldCharType="begin"/>
      </w:r>
      <w:r>
        <w:instrText xml:space="preserve"> HYPERLINK \l "_Toc31916" </w:instrText>
      </w:r>
      <w:r>
        <w:fldChar w:fldCharType="separate"/>
      </w:r>
      <w:r>
        <w:rPr>
          <w:rFonts w:hint="eastAsia" w:ascii="仿宋_GB2312" w:hAnsi="楷体_GB2312" w:eastAsia="仿宋_GB2312"/>
        </w:rPr>
        <w:t>七、常见故障及其排除</w:t>
      </w:r>
      <w:r>
        <w:tab/>
      </w:r>
      <w:r>
        <w:fldChar w:fldCharType="begin"/>
      </w:r>
      <w:r>
        <w:instrText xml:space="preserve"> PAGEREF _Toc31916 </w:instrText>
      </w:r>
      <w:r>
        <w:fldChar w:fldCharType="separate"/>
      </w:r>
      <w:r>
        <w:t>58</w:t>
      </w:r>
      <w:r>
        <w:fldChar w:fldCharType="end"/>
      </w:r>
      <w:r>
        <w:fldChar w:fldCharType="end"/>
      </w:r>
    </w:p>
    <w:p>
      <w:pPr>
        <w:pStyle w:val="14"/>
        <w:tabs>
          <w:tab w:val="right" w:leader="dot" w:pos="8494"/>
        </w:tabs>
        <w:spacing w:line="340" w:lineRule="exact"/>
        <w:rPr>
          <w:rFonts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fldChar w:fldCharType="end"/>
      </w:r>
      <w:bookmarkStart w:id="0" w:name="_Toc251329773"/>
      <w:bookmarkStart w:id="1" w:name="_Toc26397"/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bookmarkEnd w:id="0"/>
    <w:bookmarkEnd w:id="1"/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添加微信</w:t>
      </w:r>
      <w:r>
        <w:rPr>
          <w:rFonts w:hint="eastAsia"/>
          <w:sz w:val="28"/>
          <w:szCs w:val="28"/>
          <w:lang w:val="en-US" w:eastAsia="zh-CN"/>
        </w:rPr>
        <w:t xml:space="preserve"> 获取更多详细资料信息</w:t>
      </w: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3096260" cy="3034030"/>
            <wp:effectExtent l="0" t="0" r="8890" b="13970"/>
            <wp:docPr id="8" name="图片 8" descr="387c35a7a020eaf2a36a4a666696c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87c35a7a020eaf2a36a4a666696c7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联系热线：18853383188</w:t>
      </w:r>
    </w:p>
    <w:p>
      <w:pPr>
        <w:autoSpaceDE w:val="0"/>
        <w:autoSpaceDN w:val="0"/>
        <w:adjustRightInd w:val="0"/>
        <w:spacing w:line="460" w:lineRule="exact"/>
        <w:rPr>
          <w:rFonts w:ascii="仿宋_GB2312" w:eastAsia="仿宋_GB2312" w:cs="宋体"/>
          <w:kern w:val="0"/>
          <w:sz w:val="24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18" w:right="1701" w:bottom="1134" w:left="1701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FZFangSong-Z02S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single" w:color="auto" w:sz="6" w:space="1"/>
      </w:pBdr>
      <w:ind w:right="360"/>
    </w:pPr>
  </w:p>
  <w:p>
    <w:pPr>
      <w:pStyle w:val="12"/>
      <w:wordWrap w:val="0"/>
      <w:ind w:right="720"/>
      <w:rPr>
        <w:rFonts w:ascii="楷体" w:hAnsi="楷体" w:eastAsia="楷体"/>
        <w:b/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center" w:y="1"/>
      <w:rPr>
        <w:rStyle w:val="20"/>
      </w:rPr>
    </w:pPr>
    <w:r>
      <w:fldChar w:fldCharType="begin"/>
    </w:r>
    <w:r>
      <w:rPr>
        <w:rStyle w:val="20"/>
      </w:rPr>
      <w:instrText xml:space="preserve">PAGE  </w:instrText>
    </w:r>
    <w:r>
      <w:fldChar w:fldCharType="separate"/>
    </w:r>
    <w:r>
      <w:rPr>
        <w:rStyle w:val="20"/>
      </w:rPr>
      <w:t>28</w:t>
    </w:r>
    <w:r>
      <w:fldChar w:fldCharType="end"/>
    </w:r>
  </w:p>
  <w:p>
    <w:pPr>
      <w:pStyle w:val="1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right"/>
      <w:rPr>
        <w:rFonts w:ascii="宋体" w:hAnsi="宋体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9C1"/>
    <w:rsid w:val="0000123E"/>
    <w:rsid w:val="000025E3"/>
    <w:rsid w:val="00003DE6"/>
    <w:rsid w:val="000069F7"/>
    <w:rsid w:val="00007D48"/>
    <w:rsid w:val="000115B3"/>
    <w:rsid w:val="00011805"/>
    <w:rsid w:val="000125B0"/>
    <w:rsid w:val="0001322F"/>
    <w:rsid w:val="00016EFD"/>
    <w:rsid w:val="00017325"/>
    <w:rsid w:val="00017329"/>
    <w:rsid w:val="0001766A"/>
    <w:rsid w:val="00020331"/>
    <w:rsid w:val="0002440C"/>
    <w:rsid w:val="0002582F"/>
    <w:rsid w:val="00026E0B"/>
    <w:rsid w:val="0002796B"/>
    <w:rsid w:val="0003128C"/>
    <w:rsid w:val="000331D3"/>
    <w:rsid w:val="00033656"/>
    <w:rsid w:val="00033B71"/>
    <w:rsid w:val="00033EFB"/>
    <w:rsid w:val="00034603"/>
    <w:rsid w:val="0004289C"/>
    <w:rsid w:val="000429C1"/>
    <w:rsid w:val="00050B74"/>
    <w:rsid w:val="00051FA6"/>
    <w:rsid w:val="0005355F"/>
    <w:rsid w:val="00054717"/>
    <w:rsid w:val="00054783"/>
    <w:rsid w:val="00054D2E"/>
    <w:rsid w:val="000569F6"/>
    <w:rsid w:val="000603C2"/>
    <w:rsid w:val="00065089"/>
    <w:rsid w:val="000702B1"/>
    <w:rsid w:val="00075C9E"/>
    <w:rsid w:val="00081414"/>
    <w:rsid w:val="00081CAB"/>
    <w:rsid w:val="00090FC5"/>
    <w:rsid w:val="00096429"/>
    <w:rsid w:val="000978DD"/>
    <w:rsid w:val="000A0950"/>
    <w:rsid w:val="000A2C9E"/>
    <w:rsid w:val="000A331C"/>
    <w:rsid w:val="000A41B7"/>
    <w:rsid w:val="000A42C6"/>
    <w:rsid w:val="000B54EE"/>
    <w:rsid w:val="000B6109"/>
    <w:rsid w:val="000B787E"/>
    <w:rsid w:val="000C111A"/>
    <w:rsid w:val="000C1B9D"/>
    <w:rsid w:val="000C795A"/>
    <w:rsid w:val="000D5543"/>
    <w:rsid w:val="000D559E"/>
    <w:rsid w:val="000D5DEE"/>
    <w:rsid w:val="000D5E0E"/>
    <w:rsid w:val="000E0F23"/>
    <w:rsid w:val="000E2D23"/>
    <w:rsid w:val="000E3079"/>
    <w:rsid w:val="000E3BA8"/>
    <w:rsid w:val="000E66CA"/>
    <w:rsid w:val="000E7B86"/>
    <w:rsid w:val="000F2847"/>
    <w:rsid w:val="000F4D68"/>
    <w:rsid w:val="000F5233"/>
    <w:rsid w:val="000F6247"/>
    <w:rsid w:val="00104B2F"/>
    <w:rsid w:val="001063A2"/>
    <w:rsid w:val="00113B8D"/>
    <w:rsid w:val="001179C1"/>
    <w:rsid w:val="00117C72"/>
    <w:rsid w:val="0012496F"/>
    <w:rsid w:val="001268CF"/>
    <w:rsid w:val="00132988"/>
    <w:rsid w:val="0014112C"/>
    <w:rsid w:val="00143A64"/>
    <w:rsid w:val="0015126B"/>
    <w:rsid w:val="00152C12"/>
    <w:rsid w:val="001533BF"/>
    <w:rsid w:val="001536E6"/>
    <w:rsid w:val="00153A0F"/>
    <w:rsid w:val="00153F91"/>
    <w:rsid w:val="00156A93"/>
    <w:rsid w:val="00157CA3"/>
    <w:rsid w:val="001610DD"/>
    <w:rsid w:val="001612C3"/>
    <w:rsid w:val="00161521"/>
    <w:rsid w:val="00165F89"/>
    <w:rsid w:val="00166F21"/>
    <w:rsid w:val="0017175C"/>
    <w:rsid w:val="00172C71"/>
    <w:rsid w:val="00174ADE"/>
    <w:rsid w:val="0018009A"/>
    <w:rsid w:val="00181F24"/>
    <w:rsid w:val="00182659"/>
    <w:rsid w:val="00183A9E"/>
    <w:rsid w:val="00183BEA"/>
    <w:rsid w:val="00185633"/>
    <w:rsid w:val="00191AA2"/>
    <w:rsid w:val="001941A0"/>
    <w:rsid w:val="00196CDD"/>
    <w:rsid w:val="00197935"/>
    <w:rsid w:val="001A0278"/>
    <w:rsid w:val="001A4DDC"/>
    <w:rsid w:val="001A78EA"/>
    <w:rsid w:val="001B0BB1"/>
    <w:rsid w:val="001B198D"/>
    <w:rsid w:val="001B2541"/>
    <w:rsid w:val="001B57F9"/>
    <w:rsid w:val="001B62C5"/>
    <w:rsid w:val="001B639A"/>
    <w:rsid w:val="001B6BC1"/>
    <w:rsid w:val="001C30B8"/>
    <w:rsid w:val="001C3714"/>
    <w:rsid w:val="001C516F"/>
    <w:rsid w:val="001C571D"/>
    <w:rsid w:val="001C6023"/>
    <w:rsid w:val="001D786F"/>
    <w:rsid w:val="001D79C8"/>
    <w:rsid w:val="001E2ABA"/>
    <w:rsid w:val="001E444A"/>
    <w:rsid w:val="001E5DD5"/>
    <w:rsid w:val="001E66D2"/>
    <w:rsid w:val="001E75AF"/>
    <w:rsid w:val="001E7B90"/>
    <w:rsid w:val="001F0BFD"/>
    <w:rsid w:val="001F4362"/>
    <w:rsid w:val="001F4544"/>
    <w:rsid w:val="001F697C"/>
    <w:rsid w:val="00200D7F"/>
    <w:rsid w:val="00201A20"/>
    <w:rsid w:val="0020372E"/>
    <w:rsid w:val="00205E73"/>
    <w:rsid w:val="00207A30"/>
    <w:rsid w:val="00214908"/>
    <w:rsid w:val="002224ED"/>
    <w:rsid w:val="002225CC"/>
    <w:rsid w:val="002233ED"/>
    <w:rsid w:val="00230DC8"/>
    <w:rsid w:val="0023159F"/>
    <w:rsid w:val="002321D1"/>
    <w:rsid w:val="00233B7D"/>
    <w:rsid w:val="00234862"/>
    <w:rsid w:val="00234DD1"/>
    <w:rsid w:val="00236C03"/>
    <w:rsid w:val="00237C35"/>
    <w:rsid w:val="00240DF5"/>
    <w:rsid w:val="00240F8E"/>
    <w:rsid w:val="00244889"/>
    <w:rsid w:val="00245E33"/>
    <w:rsid w:val="00247D40"/>
    <w:rsid w:val="0025181A"/>
    <w:rsid w:val="00251C3D"/>
    <w:rsid w:val="002534C1"/>
    <w:rsid w:val="00253575"/>
    <w:rsid w:val="00254C6B"/>
    <w:rsid w:val="00255488"/>
    <w:rsid w:val="00257190"/>
    <w:rsid w:val="00262DE1"/>
    <w:rsid w:val="00264798"/>
    <w:rsid w:val="0026488E"/>
    <w:rsid w:val="00265377"/>
    <w:rsid w:val="002654BE"/>
    <w:rsid w:val="00267D00"/>
    <w:rsid w:val="00270BF0"/>
    <w:rsid w:val="002728B3"/>
    <w:rsid w:val="002739B1"/>
    <w:rsid w:val="00273D7E"/>
    <w:rsid w:val="00280D27"/>
    <w:rsid w:val="002830C5"/>
    <w:rsid w:val="00283602"/>
    <w:rsid w:val="00290F60"/>
    <w:rsid w:val="00297478"/>
    <w:rsid w:val="002A4005"/>
    <w:rsid w:val="002A59E6"/>
    <w:rsid w:val="002A680F"/>
    <w:rsid w:val="002A6BF0"/>
    <w:rsid w:val="002B1FE5"/>
    <w:rsid w:val="002B2D2B"/>
    <w:rsid w:val="002B3320"/>
    <w:rsid w:val="002B5264"/>
    <w:rsid w:val="002B5623"/>
    <w:rsid w:val="002B62F7"/>
    <w:rsid w:val="002B7842"/>
    <w:rsid w:val="002C0D01"/>
    <w:rsid w:val="002C43CE"/>
    <w:rsid w:val="002C56A0"/>
    <w:rsid w:val="002C6C56"/>
    <w:rsid w:val="002C76DD"/>
    <w:rsid w:val="002D24F0"/>
    <w:rsid w:val="002D453F"/>
    <w:rsid w:val="002D5296"/>
    <w:rsid w:val="002E1356"/>
    <w:rsid w:val="002E140B"/>
    <w:rsid w:val="002E38C1"/>
    <w:rsid w:val="002F06B3"/>
    <w:rsid w:val="002F1782"/>
    <w:rsid w:val="002F2658"/>
    <w:rsid w:val="002F2778"/>
    <w:rsid w:val="002F2B54"/>
    <w:rsid w:val="002F2C6C"/>
    <w:rsid w:val="002F46D0"/>
    <w:rsid w:val="002F5F0F"/>
    <w:rsid w:val="00300076"/>
    <w:rsid w:val="0030067C"/>
    <w:rsid w:val="0030112F"/>
    <w:rsid w:val="003018C8"/>
    <w:rsid w:val="00301F89"/>
    <w:rsid w:val="003063F9"/>
    <w:rsid w:val="0030688F"/>
    <w:rsid w:val="00307A17"/>
    <w:rsid w:val="00312659"/>
    <w:rsid w:val="00315D2D"/>
    <w:rsid w:val="00315FC0"/>
    <w:rsid w:val="0032301F"/>
    <w:rsid w:val="00323FAC"/>
    <w:rsid w:val="00326109"/>
    <w:rsid w:val="00332AA5"/>
    <w:rsid w:val="00333305"/>
    <w:rsid w:val="00333CC2"/>
    <w:rsid w:val="00337F2C"/>
    <w:rsid w:val="00341F54"/>
    <w:rsid w:val="00343570"/>
    <w:rsid w:val="003450FA"/>
    <w:rsid w:val="00345EB7"/>
    <w:rsid w:val="00346DCC"/>
    <w:rsid w:val="00347C7B"/>
    <w:rsid w:val="003511D4"/>
    <w:rsid w:val="0035255D"/>
    <w:rsid w:val="0035366B"/>
    <w:rsid w:val="00353821"/>
    <w:rsid w:val="00354BD9"/>
    <w:rsid w:val="00354F80"/>
    <w:rsid w:val="0035592D"/>
    <w:rsid w:val="0036400A"/>
    <w:rsid w:val="00365E37"/>
    <w:rsid w:val="003664D5"/>
    <w:rsid w:val="0037156E"/>
    <w:rsid w:val="00371628"/>
    <w:rsid w:val="003739B7"/>
    <w:rsid w:val="00373BCB"/>
    <w:rsid w:val="00374DE9"/>
    <w:rsid w:val="00377492"/>
    <w:rsid w:val="00391EFE"/>
    <w:rsid w:val="00392699"/>
    <w:rsid w:val="00392CC6"/>
    <w:rsid w:val="00393791"/>
    <w:rsid w:val="00394D91"/>
    <w:rsid w:val="003953C2"/>
    <w:rsid w:val="00396B8F"/>
    <w:rsid w:val="00397206"/>
    <w:rsid w:val="003A51E7"/>
    <w:rsid w:val="003A5EA1"/>
    <w:rsid w:val="003A6734"/>
    <w:rsid w:val="003B2FFB"/>
    <w:rsid w:val="003B4EC5"/>
    <w:rsid w:val="003B6CB8"/>
    <w:rsid w:val="003C1F49"/>
    <w:rsid w:val="003C3A72"/>
    <w:rsid w:val="003D0945"/>
    <w:rsid w:val="003D19A7"/>
    <w:rsid w:val="003D54F8"/>
    <w:rsid w:val="003E0E12"/>
    <w:rsid w:val="003E71B0"/>
    <w:rsid w:val="003F30F8"/>
    <w:rsid w:val="003F38AC"/>
    <w:rsid w:val="003F4E0D"/>
    <w:rsid w:val="003F5F07"/>
    <w:rsid w:val="003F6CD9"/>
    <w:rsid w:val="003F6F38"/>
    <w:rsid w:val="004021BE"/>
    <w:rsid w:val="00405139"/>
    <w:rsid w:val="00413F93"/>
    <w:rsid w:val="00417F0B"/>
    <w:rsid w:val="004208B1"/>
    <w:rsid w:val="0042142E"/>
    <w:rsid w:val="0042184D"/>
    <w:rsid w:val="004263BC"/>
    <w:rsid w:val="0042722E"/>
    <w:rsid w:val="0042786C"/>
    <w:rsid w:val="00430FC1"/>
    <w:rsid w:val="00434447"/>
    <w:rsid w:val="00436E32"/>
    <w:rsid w:val="0044263B"/>
    <w:rsid w:val="00442A99"/>
    <w:rsid w:val="0044387D"/>
    <w:rsid w:val="00444EFA"/>
    <w:rsid w:val="00446F6D"/>
    <w:rsid w:val="0044737D"/>
    <w:rsid w:val="00453B0A"/>
    <w:rsid w:val="004548A1"/>
    <w:rsid w:val="004549A2"/>
    <w:rsid w:val="00454A02"/>
    <w:rsid w:val="00456C47"/>
    <w:rsid w:val="0045744C"/>
    <w:rsid w:val="00457D4C"/>
    <w:rsid w:val="00457E56"/>
    <w:rsid w:val="00462DCA"/>
    <w:rsid w:val="00464801"/>
    <w:rsid w:val="00464A50"/>
    <w:rsid w:val="0046706B"/>
    <w:rsid w:val="0046781E"/>
    <w:rsid w:val="00472226"/>
    <w:rsid w:val="0047258A"/>
    <w:rsid w:val="0047335C"/>
    <w:rsid w:val="00481607"/>
    <w:rsid w:val="00481C26"/>
    <w:rsid w:val="004824EA"/>
    <w:rsid w:val="0048335D"/>
    <w:rsid w:val="00483729"/>
    <w:rsid w:val="00484474"/>
    <w:rsid w:val="004847B6"/>
    <w:rsid w:val="004869EE"/>
    <w:rsid w:val="004A0923"/>
    <w:rsid w:val="004A2E11"/>
    <w:rsid w:val="004A489D"/>
    <w:rsid w:val="004A5077"/>
    <w:rsid w:val="004A78EB"/>
    <w:rsid w:val="004B0805"/>
    <w:rsid w:val="004B56A4"/>
    <w:rsid w:val="004C2DB2"/>
    <w:rsid w:val="004C3939"/>
    <w:rsid w:val="004C5EC1"/>
    <w:rsid w:val="004D3A15"/>
    <w:rsid w:val="004D3F04"/>
    <w:rsid w:val="004D4E91"/>
    <w:rsid w:val="004D6F0B"/>
    <w:rsid w:val="004D7398"/>
    <w:rsid w:val="004D7A6F"/>
    <w:rsid w:val="004D7E40"/>
    <w:rsid w:val="004E0B30"/>
    <w:rsid w:val="004E2246"/>
    <w:rsid w:val="004E3564"/>
    <w:rsid w:val="004E3A8D"/>
    <w:rsid w:val="004E43B3"/>
    <w:rsid w:val="004E4DDC"/>
    <w:rsid w:val="004E578F"/>
    <w:rsid w:val="004E65C5"/>
    <w:rsid w:val="004F311E"/>
    <w:rsid w:val="004F36B3"/>
    <w:rsid w:val="00500A5D"/>
    <w:rsid w:val="0050627E"/>
    <w:rsid w:val="00506830"/>
    <w:rsid w:val="00506A40"/>
    <w:rsid w:val="005114AB"/>
    <w:rsid w:val="00513C1F"/>
    <w:rsid w:val="00515126"/>
    <w:rsid w:val="005176F9"/>
    <w:rsid w:val="00520AA4"/>
    <w:rsid w:val="0052285E"/>
    <w:rsid w:val="00522B39"/>
    <w:rsid w:val="00526185"/>
    <w:rsid w:val="0052757A"/>
    <w:rsid w:val="00531A62"/>
    <w:rsid w:val="00532CA5"/>
    <w:rsid w:val="005335DB"/>
    <w:rsid w:val="00534362"/>
    <w:rsid w:val="00536009"/>
    <w:rsid w:val="005366FD"/>
    <w:rsid w:val="00540267"/>
    <w:rsid w:val="00543956"/>
    <w:rsid w:val="00545D76"/>
    <w:rsid w:val="00546250"/>
    <w:rsid w:val="005463D4"/>
    <w:rsid w:val="0055000D"/>
    <w:rsid w:val="005527A2"/>
    <w:rsid w:val="00555957"/>
    <w:rsid w:val="00555F88"/>
    <w:rsid w:val="00556DA0"/>
    <w:rsid w:val="00557479"/>
    <w:rsid w:val="005623A1"/>
    <w:rsid w:val="00563FA2"/>
    <w:rsid w:val="00567997"/>
    <w:rsid w:val="00570328"/>
    <w:rsid w:val="005710BF"/>
    <w:rsid w:val="00574B59"/>
    <w:rsid w:val="005768E9"/>
    <w:rsid w:val="00577F1A"/>
    <w:rsid w:val="0058070F"/>
    <w:rsid w:val="005828FE"/>
    <w:rsid w:val="00584CA1"/>
    <w:rsid w:val="005A2E14"/>
    <w:rsid w:val="005A4602"/>
    <w:rsid w:val="005A7ED7"/>
    <w:rsid w:val="005B1D45"/>
    <w:rsid w:val="005B2A6D"/>
    <w:rsid w:val="005B55A1"/>
    <w:rsid w:val="005C1798"/>
    <w:rsid w:val="005C1CAE"/>
    <w:rsid w:val="005C30B2"/>
    <w:rsid w:val="005C4B4F"/>
    <w:rsid w:val="005D0831"/>
    <w:rsid w:val="005D1139"/>
    <w:rsid w:val="005D4E4C"/>
    <w:rsid w:val="005D78A9"/>
    <w:rsid w:val="005E0E2B"/>
    <w:rsid w:val="005E137E"/>
    <w:rsid w:val="005E56F9"/>
    <w:rsid w:val="005E5B76"/>
    <w:rsid w:val="005E5CD3"/>
    <w:rsid w:val="005F05D5"/>
    <w:rsid w:val="005F3A5A"/>
    <w:rsid w:val="005F595A"/>
    <w:rsid w:val="005F6C81"/>
    <w:rsid w:val="006017A2"/>
    <w:rsid w:val="00602B23"/>
    <w:rsid w:val="00604C70"/>
    <w:rsid w:val="00604E79"/>
    <w:rsid w:val="0060712A"/>
    <w:rsid w:val="006153B3"/>
    <w:rsid w:val="00616BF2"/>
    <w:rsid w:val="00623406"/>
    <w:rsid w:val="00623D5B"/>
    <w:rsid w:val="00624C31"/>
    <w:rsid w:val="0062652A"/>
    <w:rsid w:val="0063190D"/>
    <w:rsid w:val="00634705"/>
    <w:rsid w:val="006409B8"/>
    <w:rsid w:val="006421FD"/>
    <w:rsid w:val="00642533"/>
    <w:rsid w:val="00644ECD"/>
    <w:rsid w:val="0064519B"/>
    <w:rsid w:val="006467D5"/>
    <w:rsid w:val="00647A79"/>
    <w:rsid w:val="00651BD3"/>
    <w:rsid w:val="00654925"/>
    <w:rsid w:val="00654931"/>
    <w:rsid w:val="006575DA"/>
    <w:rsid w:val="00657BC5"/>
    <w:rsid w:val="0066224F"/>
    <w:rsid w:val="00664B2B"/>
    <w:rsid w:val="00666C3B"/>
    <w:rsid w:val="006742EB"/>
    <w:rsid w:val="006749B8"/>
    <w:rsid w:val="006749CB"/>
    <w:rsid w:val="006769B0"/>
    <w:rsid w:val="00681E06"/>
    <w:rsid w:val="006827A3"/>
    <w:rsid w:val="00683C51"/>
    <w:rsid w:val="00686CC5"/>
    <w:rsid w:val="00687118"/>
    <w:rsid w:val="0069028E"/>
    <w:rsid w:val="0069368D"/>
    <w:rsid w:val="006975C3"/>
    <w:rsid w:val="006A0846"/>
    <w:rsid w:val="006A2152"/>
    <w:rsid w:val="006A397C"/>
    <w:rsid w:val="006A3EAF"/>
    <w:rsid w:val="006A42B3"/>
    <w:rsid w:val="006A7045"/>
    <w:rsid w:val="006B32AA"/>
    <w:rsid w:val="006B6019"/>
    <w:rsid w:val="006C33AC"/>
    <w:rsid w:val="006C478A"/>
    <w:rsid w:val="006C4E89"/>
    <w:rsid w:val="006C5BA2"/>
    <w:rsid w:val="006C5FC4"/>
    <w:rsid w:val="006C6785"/>
    <w:rsid w:val="006C6E7A"/>
    <w:rsid w:val="006C7DB2"/>
    <w:rsid w:val="006C7E7D"/>
    <w:rsid w:val="006D051E"/>
    <w:rsid w:val="006D2ED9"/>
    <w:rsid w:val="006D3631"/>
    <w:rsid w:val="006D3DB6"/>
    <w:rsid w:val="006D456E"/>
    <w:rsid w:val="006D5780"/>
    <w:rsid w:val="006D6146"/>
    <w:rsid w:val="006D66D1"/>
    <w:rsid w:val="006D7885"/>
    <w:rsid w:val="006E13FC"/>
    <w:rsid w:val="006E223F"/>
    <w:rsid w:val="006E26D1"/>
    <w:rsid w:val="006F2678"/>
    <w:rsid w:val="006F436B"/>
    <w:rsid w:val="006F5771"/>
    <w:rsid w:val="006F5A0B"/>
    <w:rsid w:val="006F6EC8"/>
    <w:rsid w:val="0070025E"/>
    <w:rsid w:val="00700543"/>
    <w:rsid w:val="00700AC0"/>
    <w:rsid w:val="00702166"/>
    <w:rsid w:val="00702750"/>
    <w:rsid w:val="00703880"/>
    <w:rsid w:val="0070450E"/>
    <w:rsid w:val="007047CC"/>
    <w:rsid w:val="00705AB5"/>
    <w:rsid w:val="007219E1"/>
    <w:rsid w:val="00721CEA"/>
    <w:rsid w:val="00726EA1"/>
    <w:rsid w:val="00727A26"/>
    <w:rsid w:val="00730EC1"/>
    <w:rsid w:val="00732F15"/>
    <w:rsid w:val="0073448C"/>
    <w:rsid w:val="00734DFE"/>
    <w:rsid w:val="007369E9"/>
    <w:rsid w:val="00736E18"/>
    <w:rsid w:val="00740968"/>
    <w:rsid w:val="00744B2B"/>
    <w:rsid w:val="0074605A"/>
    <w:rsid w:val="00750034"/>
    <w:rsid w:val="0075565C"/>
    <w:rsid w:val="007606FA"/>
    <w:rsid w:val="00760BB0"/>
    <w:rsid w:val="007617EA"/>
    <w:rsid w:val="00765EA8"/>
    <w:rsid w:val="00767C86"/>
    <w:rsid w:val="00770AB7"/>
    <w:rsid w:val="0077237B"/>
    <w:rsid w:val="00772FE6"/>
    <w:rsid w:val="007748DE"/>
    <w:rsid w:val="00775D2D"/>
    <w:rsid w:val="00775FB4"/>
    <w:rsid w:val="00777108"/>
    <w:rsid w:val="00780790"/>
    <w:rsid w:val="00783D29"/>
    <w:rsid w:val="00785263"/>
    <w:rsid w:val="007858BA"/>
    <w:rsid w:val="0079247E"/>
    <w:rsid w:val="00795E93"/>
    <w:rsid w:val="00795F89"/>
    <w:rsid w:val="0079603F"/>
    <w:rsid w:val="007A04A4"/>
    <w:rsid w:val="007A1B3B"/>
    <w:rsid w:val="007A208F"/>
    <w:rsid w:val="007A289E"/>
    <w:rsid w:val="007A3B14"/>
    <w:rsid w:val="007A60B4"/>
    <w:rsid w:val="007A6315"/>
    <w:rsid w:val="007A7BD7"/>
    <w:rsid w:val="007B07D7"/>
    <w:rsid w:val="007B0CF2"/>
    <w:rsid w:val="007B103B"/>
    <w:rsid w:val="007B3679"/>
    <w:rsid w:val="007B4F6A"/>
    <w:rsid w:val="007C0373"/>
    <w:rsid w:val="007C14B8"/>
    <w:rsid w:val="007C4028"/>
    <w:rsid w:val="007C78EB"/>
    <w:rsid w:val="007D383A"/>
    <w:rsid w:val="007D42F4"/>
    <w:rsid w:val="007D7FFA"/>
    <w:rsid w:val="007E4133"/>
    <w:rsid w:val="007E6D26"/>
    <w:rsid w:val="007F04E0"/>
    <w:rsid w:val="007F10CB"/>
    <w:rsid w:val="007F3759"/>
    <w:rsid w:val="007F51DB"/>
    <w:rsid w:val="007F781B"/>
    <w:rsid w:val="007F7B25"/>
    <w:rsid w:val="00800FD9"/>
    <w:rsid w:val="00802B47"/>
    <w:rsid w:val="00805F97"/>
    <w:rsid w:val="00806218"/>
    <w:rsid w:val="008068A2"/>
    <w:rsid w:val="00814EFC"/>
    <w:rsid w:val="00817546"/>
    <w:rsid w:val="00817FA3"/>
    <w:rsid w:val="0082262C"/>
    <w:rsid w:val="00825E47"/>
    <w:rsid w:val="00826293"/>
    <w:rsid w:val="00826378"/>
    <w:rsid w:val="00832585"/>
    <w:rsid w:val="00833BE5"/>
    <w:rsid w:val="0083755F"/>
    <w:rsid w:val="00837B2C"/>
    <w:rsid w:val="00841FED"/>
    <w:rsid w:val="00845881"/>
    <w:rsid w:val="008549D9"/>
    <w:rsid w:val="00860AF7"/>
    <w:rsid w:val="008677C7"/>
    <w:rsid w:val="00870312"/>
    <w:rsid w:val="00870484"/>
    <w:rsid w:val="008715F9"/>
    <w:rsid w:val="008758BC"/>
    <w:rsid w:val="008801EE"/>
    <w:rsid w:val="00880887"/>
    <w:rsid w:val="00880DCF"/>
    <w:rsid w:val="00881E5A"/>
    <w:rsid w:val="00882B6A"/>
    <w:rsid w:val="00882C5B"/>
    <w:rsid w:val="0089075C"/>
    <w:rsid w:val="008921B4"/>
    <w:rsid w:val="008923CC"/>
    <w:rsid w:val="00892ABF"/>
    <w:rsid w:val="0089308F"/>
    <w:rsid w:val="008941EA"/>
    <w:rsid w:val="00897C02"/>
    <w:rsid w:val="008A0583"/>
    <w:rsid w:val="008A12FA"/>
    <w:rsid w:val="008A33A5"/>
    <w:rsid w:val="008A44CA"/>
    <w:rsid w:val="008A7670"/>
    <w:rsid w:val="008B0629"/>
    <w:rsid w:val="008B2CD3"/>
    <w:rsid w:val="008B5C0F"/>
    <w:rsid w:val="008B69F0"/>
    <w:rsid w:val="008B6B6A"/>
    <w:rsid w:val="008B7E75"/>
    <w:rsid w:val="008C0C9C"/>
    <w:rsid w:val="008C1C9A"/>
    <w:rsid w:val="008C2228"/>
    <w:rsid w:val="008C2AF2"/>
    <w:rsid w:val="008C5913"/>
    <w:rsid w:val="008D1BB5"/>
    <w:rsid w:val="008E1C77"/>
    <w:rsid w:val="008E6A7A"/>
    <w:rsid w:val="008F2EB8"/>
    <w:rsid w:val="008F4D08"/>
    <w:rsid w:val="00901AD4"/>
    <w:rsid w:val="0090565E"/>
    <w:rsid w:val="009059C1"/>
    <w:rsid w:val="00906380"/>
    <w:rsid w:val="00907DC7"/>
    <w:rsid w:val="00910C1B"/>
    <w:rsid w:val="00910F0C"/>
    <w:rsid w:val="00916F19"/>
    <w:rsid w:val="00916F56"/>
    <w:rsid w:val="009177DE"/>
    <w:rsid w:val="009179F0"/>
    <w:rsid w:val="009213F6"/>
    <w:rsid w:val="00925D8A"/>
    <w:rsid w:val="00927618"/>
    <w:rsid w:val="00927691"/>
    <w:rsid w:val="009318E3"/>
    <w:rsid w:val="00935EE3"/>
    <w:rsid w:val="00937E22"/>
    <w:rsid w:val="00940CC7"/>
    <w:rsid w:val="0094402A"/>
    <w:rsid w:val="00946E0D"/>
    <w:rsid w:val="00947007"/>
    <w:rsid w:val="009554FB"/>
    <w:rsid w:val="00956E89"/>
    <w:rsid w:val="009606D9"/>
    <w:rsid w:val="00962EE5"/>
    <w:rsid w:val="009801C6"/>
    <w:rsid w:val="009803E8"/>
    <w:rsid w:val="009809A6"/>
    <w:rsid w:val="00981E0A"/>
    <w:rsid w:val="0098521D"/>
    <w:rsid w:val="0098630C"/>
    <w:rsid w:val="00986656"/>
    <w:rsid w:val="00992408"/>
    <w:rsid w:val="00994C8D"/>
    <w:rsid w:val="00995085"/>
    <w:rsid w:val="00995FA4"/>
    <w:rsid w:val="009A05E8"/>
    <w:rsid w:val="009A05FE"/>
    <w:rsid w:val="009A69DC"/>
    <w:rsid w:val="009A6EC5"/>
    <w:rsid w:val="009A7F70"/>
    <w:rsid w:val="009B24F6"/>
    <w:rsid w:val="009B26B6"/>
    <w:rsid w:val="009B6163"/>
    <w:rsid w:val="009B6E53"/>
    <w:rsid w:val="009C0A0A"/>
    <w:rsid w:val="009C378F"/>
    <w:rsid w:val="009D3ADB"/>
    <w:rsid w:val="009D551B"/>
    <w:rsid w:val="009D5FA6"/>
    <w:rsid w:val="009E0D22"/>
    <w:rsid w:val="009E3179"/>
    <w:rsid w:val="009E4743"/>
    <w:rsid w:val="009E518B"/>
    <w:rsid w:val="009F0463"/>
    <w:rsid w:val="009F0E48"/>
    <w:rsid w:val="009F2224"/>
    <w:rsid w:val="009F6951"/>
    <w:rsid w:val="009F78F1"/>
    <w:rsid w:val="00A016C7"/>
    <w:rsid w:val="00A0219C"/>
    <w:rsid w:val="00A02618"/>
    <w:rsid w:val="00A03D4C"/>
    <w:rsid w:val="00A07C66"/>
    <w:rsid w:val="00A1143E"/>
    <w:rsid w:val="00A119E5"/>
    <w:rsid w:val="00A11A63"/>
    <w:rsid w:val="00A137E9"/>
    <w:rsid w:val="00A1395A"/>
    <w:rsid w:val="00A14720"/>
    <w:rsid w:val="00A1509D"/>
    <w:rsid w:val="00A1525C"/>
    <w:rsid w:val="00A16ED2"/>
    <w:rsid w:val="00A1706B"/>
    <w:rsid w:val="00A20A80"/>
    <w:rsid w:val="00A2129E"/>
    <w:rsid w:val="00A21962"/>
    <w:rsid w:val="00A26503"/>
    <w:rsid w:val="00A26AED"/>
    <w:rsid w:val="00A27194"/>
    <w:rsid w:val="00A27796"/>
    <w:rsid w:val="00A32425"/>
    <w:rsid w:val="00A326BD"/>
    <w:rsid w:val="00A33C45"/>
    <w:rsid w:val="00A341FE"/>
    <w:rsid w:val="00A358AF"/>
    <w:rsid w:val="00A36DCF"/>
    <w:rsid w:val="00A374F3"/>
    <w:rsid w:val="00A3762F"/>
    <w:rsid w:val="00A402EC"/>
    <w:rsid w:val="00A44633"/>
    <w:rsid w:val="00A446B4"/>
    <w:rsid w:val="00A44889"/>
    <w:rsid w:val="00A458DC"/>
    <w:rsid w:val="00A52965"/>
    <w:rsid w:val="00A52AD3"/>
    <w:rsid w:val="00A550FD"/>
    <w:rsid w:val="00A56453"/>
    <w:rsid w:val="00A60179"/>
    <w:rsid w:val="00A64E81"/>
    <w:rsid w:val="00A65687"/>
    <w:rsid w:val="00A658B5"/>
    <w:rsid w:val="00A67B4B"/>
    <w:rsid w:val="00A74773"/>
    <w:rsid w:val="00A750AC"/>
    <w:rsid w:val="00A754B7"/>
    <w:rsid w:val="00A80927"/>
    <w:rsid w:val="00A8127D"/>
    <w:rsid w:val="00A817F4"/>
    <w:rsid w:val="00A82DA1"/>
    <w:rsid w:val="00A83437"/>
    <w:rsid w:val="00A84C70"/>
    <w:rsid w:val="00A84CDD"/>
    <w:rsid w:val="00A9133B"/>
    <w:rsid w:val="00A9151C"/>
    <w:rsid w:val="00A92F4C"/>
    <w:rsid w:val="00A948B0"/>
    <w:rsid w:val="00A9682A"/>
    <w:rsid w:val="00A9767A"/>
    <w:rsid w:val="00A97B9D"/>
    <w:rsid w:val="00AA0C7A"/>
    <w:rsid w:val="00AA0FF6"/>
    <w:rsid w:val="00AA762C"/>
    <w:rsid w:val="00AA7B0C"/>
    <w:rsid w:val="00AB0FBA"/>
    <w:rsid w:val="00AB164C"/>
    <w:rsid w:val="00AB445C"/>
    <w:rsid w:val="00AB7115"/>
    <w:rsid w:val="00AC224A"/>
    <w:rsid w:val="00AC42B8"/>
    <w:rsid w:val="00AC47A7"/>
    <w:rsid w:val="00AC4A2D"/>
    <w:rsid w:val="00AC630A"/>
    <w:rsid w:val="00AD04F4"/>
    <w:rsid w:val="00AD0F40"/>
    <w:rsid w:val="00AD1817"/>
    <w:rsid w:val="00AD3AB4"/>
    <w:rsid w:val="00AD3FF9"/>
    <w:rsid w:val="00AD64E8"/>
    <w:rsid w:val="00AE016C"/>
    <w:rsid w:val="00AE2932"/>
    <w:rsid w:val="00AE2DEE"/>
    <w:rsid w:val="00AE38CC"/>
    <w:rsid w:val="00AE4A60"/>
    <w:rsid w:val="00AE73E6"/>
    <w:rsid w:val="00AF01B1"/>
    <w:rsid w:val="00AF0789"/>
    <w:rsid w:val="00AF176F"/>
    <w:rsid w:val="00AF268F"/>
    <w:rsid w:val="00AF55D8"/>
    <w:rsid w:val="00AF682E"/>
    <w:rsid w:val="00AF6E29"/>
    <w:rsid w:val="00B00149"/>
    <w:rsid w:val="00B02561"/>
    <w:rsid w:val="00B02A86"/>
    <w:rsid w:val="00B03520"/>
    <w:rsid w:val="00B03A66"/>
    <w:rsid w:val="00B04F5B"/>
    <w:rsid w:val="00B06699"/>
    <w:rsid w:val="00B06D59"/>
    <w:rsid w:val="00B1020A"/>
    <w:rsid w:val="00B167FB"/>
    <w:rsid w:val="00B17438"/>
    <w:rsid w:val="00B35873"/>
    <w:rsid w:val="00B3688D"/>
    <w:rsid w:val="00B37C15"/>
    <w:rsid w:val="00B414C1"/>
    <w:rsid w:val="00B4322D"/>
    <w:rsid w:val="00B5055D"/>
    <w:rsid w:val="00B51566"/>
    <w:rsid w:val="00B52BF2"/>
    <w:rsid w:val="00B53851"/>
    <w:rsid w:val="00B5462C"/>
    <w:rsid w:val="00B55615"/>
    <w:rsid w:val="00B55A3B"/>
    <w:rsid w:val="00B6073B"/>
    <w:rsid w:val="00B61504"/>
    <w:rsid w:val="00B65C12"/>
    <w:rsid w:val="00B669AA"/>
    <w:rsid w:val="00B67B95"/>
    <w:rsid w:val="00B70045"/>
    <w:rsid w:val="00B833B8"/>
    <w:rsid w:val="00B84092"/>
    <w:rsid w:val="00B847F5"/>
    <w:rsid w:val="00B87C53"/>
    <w:rsid w:val="00B92181"/>
    <w:rsid w:val="00B96F05"/>
    <w:rsid w:val="00BA1825"/>
    <w:rsid w:val="00BA1DAD"/>
    <w:rsid w:val="00BA4320"/>
    <w:rsid w:val="00BB1872"/>
    <w:rsid w:val="00BB1964"/>
    <w:rsid w:val="00BB24A1"/>
    <w:rsid w:val="00BB2FDE"/>
    <w:rsid w:val="00BB363A"/>
    <w:rsid w:val="00BC0289"/>
    <w:rsid w:val="00BC1350"/>
    <w:rsid w:val="00BC1CCC"/>
    <w:rsid w:val="00BC35B5"/>
    <w:rsid w:val="00BC3AB5"/>
    <w:rsid w:val="00BC554E"/>
    <w:rsid w:val="00BC7E1F"/>
    <w:rsid w:val="00BD09CC"/>
    <w:rsid w:val="00BD0D7E"/>
    <w:rsid w:val="00BD0E01"/>
    <w:rsid w:val="00BD2870"/>
    <w:rsid w:val="00BD446A"/>
    <w:rsid w:val="00BD4E31"/>
    <w:rsid w:val="00BD5E0D"/>
    <w:rsid w:val="00BE3BE0"/>
    <w:rsid w:val="00BE6008"/>
    <w:rsid w:val="00BE7DBC"/>
    <w:rsid w:val="00BF06F8"/>
    <w:rsid w:val="00BF0907"/>
    <w:rsid w:val="00BF10E1"/>
    <w:rsid w:val="00BF2ED4"/>
    <w:rsid w:val="00BF35B8"/>
    <w:rsid w:val="00BF54BF"/>
    <w:rsid w:val="00C01405"/>
    <w:rsid w:val="00C02F03"/>
    <w:rsid w:val="00C03B0A"/>
    <w:rsid w:val="00C03D90"/>
    <w:rsid w:val="00C117D3"/>
    <w:rsid w:val="00C1378E"/>
    <w:rsid w:val="00C14F5A"/>
    <w:rsid w:val="00C16772"/>
    <w:rsid w:val="00C172FE"/>
    <w:rsid w:val="00C20BD7"/>
    <w:rsid w:val="00C237C5"/>
    <w:rsid w:val="00C240E8"/>
    <w:rsid w:val="00C27206"/>
    <w:rsid w:val="00C27D94"/>
    <w:rsid w:val="00C34871"/>
    <w:rsid w:val="00C3617E"/>
    <w:rsid w:val="00C3772E"/>
    <w:rsid w:val="00C37CBB"/>
    <w:rsid w:val="00C37E55"/>
    <w:rsid w:val="00C40D9B"/>
    <w:rsid w:val="00C4569A"/>
    <w:rsid w:val="00C46C1F"/>
    <w:rsid w:val="00C46EE1"/>
    <w:rsid w:val="00C47B4F"/>
    <w:rsid w:val="00C50ED9"/>
    <w:rsid w:val="00C521BF"/>
    <w:rsid w:val="00C5245B"/>
    <w:rsid w:val="00C56D73"/>
    <w:rsid w:val="00C6046F"/>
    <w:rsid w:val="00C62823"/>
    <w:rsid w:val="00C66357"/>
    <w:rsid w:val="00C6643A"/>
    <w:rsid w:val="00C667D3"/>
    <w:rsid w:val="00C70139"/>
    <w:rsid w:val="00C70F5F"/>
    <w:rsid w:val="00C70F97"/>
    <w:rsid w:val="00C755B8"/>
    <w:rsid w:val="00C7589A"/>
    <w:rsid w:val="00C7629A"/>
    <w:rsid w:val="00C76495"/>
    <w:rsid w:val="00C83630"/>
    <w:rsid w:val="00C84092"/>
    <w:rsid w:val="00C866CC"/>
    <w:rsid w:val="00C87C46"/>
    <w:rsid w:val="00C925CB"/>
    <w:rsid w:val="00C9625C"/>
    <w:rsid w:val="00C968DC"/>
    <w:rsid w:val="00CA17C1"/>
    <w:rsid w:val="00CA4BAC"/>
    <w:rsid w:val="00CB065D"/>
    <w:rsid w:val="00CB341F"/>
    <w:rsid w:val="00CB6D9B"/>
    <w:rsid w:val="00CB7D9E"/>
    <w:rsid w:val="00CC0800"/>
    <w:rsid w:val="00CC0A4D"/>
    <w:rsid w:val="00CC3080"/>
    <w:rsid w:val="00CC331A"/>
    <w:rsid w:val="00CC3597"/>
    <w:rsid w:val="00CC41E2"/>
    <w:rsid w:val="00CD0DA7"/>
    <w:rsid w:val="00CD1C1A"/>
    <w:rsid w:val="00CD2E12"/>
    <w:rsid w:val="00CD57D8"/>
    <w:rsid w:val="00CD6597"/>
    <w:rsid w:val="00CD6BDB"/>
    <w:rsid w:val="00CE12E3"/>
    <w:rsid w:val="00CE39E3"/>
    <w:rsid w:val="00CE53CB"/>
    <w:rsid w:val="00CE5E9A"/>
    <w:rsid w:val="00CE7C5C"/>
    <w:rsid w:val="00CF0109"/>
    <w:rsid w:val="00CF0A9B"/>
    <w:rsid w:val="00CF2257"/>
    <w:rsid w:val="00CF26F7"/>
    <w:rsid w:val="00CF3AD4"/>
    <w:rsid w:val="00CF419F"/>
    <w:rsid w:val="00D0320E"/>
    <w:rsid w:val="00D0779C"/>
    <w:rsid w:val="00D113B8"/>
    <w:rsid w:val="00D12A92"/>
    <w:rsid w:val="00D1380F"/>
    <w:rsid w:val="00D14A57"/>
    <w:rsid w:val="00D16138"/>
    <w:rsid w:val="00D217E7"/>
    <w:rsid w:val="00D277ED"/>
    <w:rsid w:val="00D27958"/>
    <w:rsid w:val="00D316E7"/>
    <w:rsid w:val="00D3223A"/>
    <w:rsid w:val="00D3399D"/>
    <w:rsid w:val="00D3412D"/>
    <w:rsid w:val="00D4103C"/>
    <w:rsid w:val="00D437C7"/>
    <w:rsid w:val="00D458FE"/>
    <w:rsid w:val="00D47004"/>
    <w:rsid w:val="00D50D86"/>
    <w:rsid w:val="00D53740"/>
    <w:rsid w:val="00D55939"/>
    <w:rsid w:val="00D6147C"/>
    <w:rsid w:val="00D616B9"/>
    <w:rsid w:val="00D632AC"/>
    <w:rsid w:val="00D65DCA"/>
    <w:rsid w:val="00D66AC0"/>
    <w:rsid w:val="00D676BD"/>
    <w:rsid w:val="00D70454"/>
    <w:rsid w:val="00D7335C"/>
    <w:rsid w:val="00D74E2A"/>
    <w:rsid w:val="00D753F5"/>
    <w:rsid w:val="00D77738"/>
    <w:rsid w:val="00D77C11"/>
    <w:rsid w:val="00D809D7"/>
    <w:rsid w:val="00D80E31"/>
    <w:rsid w:val="00D822EC"/>
    <w:rsid w:val="00D82A5F"/>
    <w:rsid w:val="00D87861"/>
    <w:rsid w:val="00D925D8"/>
    <w:rsid w:val="00D92BFB"/>
    <w:rsid w:val="00D94410"/>
    <w:rsid w:val="00D95D33"/>
    <w:rsid w:val="00DA055B"/>
    <w:rsid w:val="00DA5045"/>
    <w:rsid w:val="00DA6911"/>
    <w:rsid w:val="00DB37F1"/>
    <w:rsid w:val="00DB4263"/>
    <w:rsid w:val="00DB4F74"/>
    <w:rsid w:val="00DB5560"/>
    <w:rsid w:val="00DB6612"/>
    <w:rsid w:val="00DB6EDE"/>
    <w:rsid w:val="00DC1F1F"/>
    <w:rsid w:val="00DC30C2"/>
    <w:rsid w:val="00DC4925"/>
    <w:rsid w:val="00DC79B0"/>
    <w:rsid w:val="00DD1FCE"/>
    <w:rsid w:val="00DD387D"/>
    <w:rsid w:val="00DD3B1F"/>
    <w:rsid w:val="00DD7027"/>
    <w:rsid w:val="00DD7862"/>
    <w:rsid w:val="00DE3D4C"/>
    <w:rsid w:val="00DE6C9F"/>
    <w:rsid w:val="00DF0FDB"/>
    <w:rsid w:val="00DF18A1"/>
    <w:rsid w:val="00DF2132"/>
    <w:rsid w:val="00DF3516"/>
    <w:rsid w:val="00DF36AD"/>
    <w:rsid w:val="00DF598C"/>
    <w:rsid w:val="00DF7D79"/>
    <w:rsid w:val="00E02DF4"/>
    <w:rsid w:val="00E04741"/>
    <w:rsid w:val="00E12461"/>
    <w:rsid w:val="00E12B3A"/>
    <w:rsid w:val="00E13538"/>
    <w:rsid w:val="00E15772"/>
    <w:rsid w:val="00E16280"/>
    <w:rsid w:val="00E17346"/>
    <w:rsid w:val="00E2284F"/>
    <w:rsid w:val="00E2287C"/>
    <w:rsid w:val="00E25CB9"/>
    <w:rsid w:val="00E32719"/>
    <w:rsid w:val="00E3482E"/>
    <w:rsid w:val="00E35A78"/>
    <w:rsid w:val="00E40E31"/>
    <w:rsid w:val="00E42974"/>
    <w:rsid w:val="00E42E56"/>
    <w:rsid w:val="00E443D2"/>
    <w:rsid w:val="00E506DC"/>
    <w:rsid w:val="00E52940"/>
    <w:rsid w:val="00E534CC"/>
    <w:rsid w:val="00E56EDF"/>
    <w:rsid w:val="00E6011A"/>
    <w:rsid w:val="00E6123D"/>
    <w:rsid w:val="00E61604"/>
    <w:rsid w:val="00E62A37"/>
    <w:rsid w:val="00E645C8"/>
    <w:rsid w:val="00E71CD7"/>
    <w:rsid w:val="00E732BD"/>
    <w:rsid w:val="00E740D6"/>
    <w:rsid w:val="00E76604"/>
    <w:rsid w:val="00E7728C"/>
    <w:rsid w:val="00E77689"/>
    <w:rsid w:val="00E80C73"/>
    <w:rsid w:val="00E87B7B"/>
    <w:rsid w:val="00E90C9B"/>
    <w:rsid w:val="00E93E85"/>
    <w:rsid w:val="00E956F5"/>
    <w:rsid w:val="00EA03E3"/>
    <w:rsid w:val="00EA172F"/>
    <w:rsid w:val="00EA27E4"/>
    <w:rsid w:val="00EA2DF9"/>
    <w:rsid w:val="00EA5339"/>
    <w:rsid w:val="00EA71D7"/>
    <w:rsid w:val="00EB10CC"/>
    <w:rsid w:val="00EB276E"/>
    <w:rsid w:val="00EB2D28"/>
    <w:rsid w:val="00EB479C"/>
    <w:rsid w:val="00EB50D2"/>
    <w:rsid w:val="00EB6C3D"/>
    <w:rsid w:val="00EC0841"/>
    <w:rsid w:val="00EC2489"/>
    <w:rsid w:val="00EC31D1"/>
    <w:rsid w:val="00EC3246"/>
    <w:rsid w:val="00EC6A20"/>
    <w:rsid w:val="00ED18A1"/>
    <w:rsid w:val="00ED54D6"/>
    <w:rsid w:val="00EE0268"/>
    <w:rsid w:val="00EE0F12"/>
    <w:rsid w:val="00EE14AF"/>
    <w:rsid w:val="00EE1D8C"/>
    <w:rsid w:val="00EE27B4"/>
    <w:rsid w:val="00EE3E99"/>
    <w:rsid w:val="00EE5743"/>
    <w:rsid w:val="00EF1C09"/>
    <w:rsid w:val="00EF3F19"/>
    <w:rsid w:val="00EF6572"/>
    <w:rsid w:val="00EF699C"/>
    <w:rsid w:val="00F0007F"/>
    <w:rsid w:val="00F041F6"/>
    <w:rsid w:val="00F07191"/>
    <w:rsid w:val="00F07817"/>
    <w:rsid w:val="00F101F5"/>
    <w:rsid w:val="00F12593"/>
    <w:rsid w:val="00F140D5"/>
    <w:rsid w:val="00F1443D"/>
    <w:rsid w:val="00F1645F"/>
    <w:rsid w:val="00F2074E"/>
    <w:rsid w:val="00F228C2"/>
    <w:rsid w:val="00F315DC"/>
    <w:rsid w:val="00F36296"/>
    <w:rsid w:val="00F41A28"/>
    <w:rsid w:val="00F41BF7"/>
    <w:rsid w:val="00F44E9B"/>
    <w:rsid w:val="00F45BEF"/>
    <w:rsid w:val="00F4604D"/>
    <w:rsid w:val="00F4797B"/>
    <w:rsid w:val="00F52FCD"/>
    <w:rsid w:val="00F57336"/>
    <w:rsid w:val="00F62A52"/>
    <w:rsid w:val="00F65718"/>
    <w:rsid w:val="00F660CF"/>
    <w:rsid w:val="00F66705"/>
    <w:rsid w:val="00F676CB"/>
    <w:rsid w:val="00F6794F"/>
    <w:rsid w:val="00F71975"/>
    <w:rsid w:val="00F7376F"/>
    <w:rsid w:val="00F7439D"/>
    <w:rsid w:val="00F747C1"/>
    <w:rsid w:val="00F753BE"/>
    <w:rsid w:val="00F80479"/>
    <w:rsid w:val="00F8114A"/>
    <w:rsid w:val="00F827B1"/>
    <w:rsid w:val="00F82E8B"/>
    <w:rsid w:val="00F82F00"/>
    <w:rsid w:val="00F8555E"/>
    <w:rsid w:val="00F91ACB"/>
    <w:rsid w:val="00F91FDF"/>
    <w:rsid w:val="00F925B3"/>
    <w:rsid w:val="00F93497"/>
    <w:rsid w:val="00F93E31"/>
    <w:rsid w:val="00F9439D"/>
    <w:rsid w:val="00F94608"/>
    <w:rsid w:val="00F94EC8"/>
    <w:rsid w:val="00F9527D"/>
    <w:rsid w:val="00F96C56"/>
    <w:rsid w:val="00F97B56"/>
    <w:rsid w:val="00FA594A"/>
    <w:rsid w:val="00FA666E"/>
    <w:rsid w:val="00FB0472"/>
    <w:rsid w:val="00FB2274"/>
    <w:rsid w:val="00FB54B0"/>
    <w:rsid w:val="00FC0B1C"/>
    <w:rsid w:val="00FC1B77"/>
    <w:rsid w:val="00FC1C92"/>
    <w:rsid w:val="00FC2828"/>
    <w:rsid w:val="00FC5E51"/>
    <w:rsid w:val="00FC7F2D"/>
    <w:rsid w:val="00FD0FC1"/>
    <w:rsid w:val="00FD12EF"/>
    <w:rsid w:val="00FD152D"/>
    <w:rsid w:val="00FD27BD"/>
    <w:rsid w:val="00FD2AFB"/>
    <w:rsid w:val="00FD3295"/>
    <w:rsid w:val="00FD4393"/>
    <w:rsid w:val="00FD45AA"/>
    <w:rsid w:val="00FD49DF"/>
    <w:rsid w:val="00FD772B"/>
    <w:rsid w:val="00FE01BF"/>
    <w:rsid w:val="00FE05BC"/>
    <w:rsid w:val="00FE075D"/>
    <w:rsid w:val="00FE3700"/>
    <w:rsid w:val="00FE457D"/>
    <w:rsid w:val="00FE5938"/>
    <w:rsid w:val="00FE6137"/>
    <w:rsid w:val="00FF69D2"/>
    <w:rsid w:val="00FF7318"/>
    <w:rsid w:val="00FF7F29"/>
    <w:rsid w:val="01F0403A"/>
    <w:rsid w:val="02063FE0"/>
    <w:rsid w:val="04BC40D3"/>
    <w:rsid w:val="04F83A30"/>
    <w:rsid w:val="0642707C"/>
    <w:rsid w:val="070A051A"/>
    <w:rsid w:val="077E0859"/>
    <w:rsid w:val="0AB86A22"/>
    <w:rsid w:val="0C541CC6"/>
    <w:rsid w:val="0D244788"/>
    <w:rsid w:val="0EB32AAA"/>
    <w:rsid w:val="0F4B77A5"/>
    <w:rsid w:val="15C75E4B"/>
    <w:rsid w:val="15E9057E"/>
    <w:rsid w:val="16623A98"/>
    <w:rsid w:val="17C57E8F"/>
    <w:rsid w:val="18743060"/>
    <w:rsid w:val="19584A22"/>
    <w:rsid w:val="1A121A8B"/>
    <w:rsid w:val="1F730AA4"/>
    <w:rsid w:val="212B5E1E"/>
    <w:rsid w:val="213A3C94"/>
    <w:rsid w:val="223F1EBC"/>
    <w:rsid w:val="24267B5E"/>
    <w:rsid w:val="243965CA"/>
    <w:rsid w:val="283A348C"/>
    <w:rsid w:val="2907735C"/>
    <w:rsid w:val="2BAB2125"/>
    <w:rsid w:val="347A0A28"/>
    <w:rsid w:val="348321FE"/>
    <w:rsid w:val="354748F9"/>
    <w:rsid w:val="368417E2"/>
    <w:rsid w:val="38604B0B"/>
    <w:rsid w:val="3AFC7952"/>
    <w:rsid w:val="3DAA06EA"/>
    <w:rsid w:val="3E65446C"/>
    <w:rsid w:val="3EEF37AA"/>
    <w:rsid w:val="3FC26926"/>
    <w:rsid w:val="400D1324"/>
    <w:rsid w:val="41EA08B5"/>
    <w:rsid w:val="421D13C5"/>
    <w:rsid w:val="43C852F5"/>
    <w:rsid w:val="442C75E8"/>
    <w:rsid w:val="464950F3"/>
    <w:rsid w:val="49876891"/>
    <w:rsid w:val="49D82FE7"/>
    <w:rsid w:val="4BAB7C31"/>
    <w:rsid w:val="4C39659B"/>
    <w:rsid w:val="4CF14E1E"/>
    <w:rsid w:val="4D9E7167"/>
    <w:rsid w:val="4DEB17E5"/>
    <w:rsid w:val="4DF524CD"/>
    <w:rsid w:val="4E44662B"/>
    <w:rsid w:val="4E8F362A"/>
    <w:rsid w:val="4FB3554D"/>
    <w:rsid w:val="529F4C9C"/>
    <w:rsid w:val="54C16F03"/>
    <w:rsid w:val="554B00FD"/>
    <w:rsid w:val="5604752C"/>
    <w:rsid w:val="57A027D0"/>
    <w:rsid w:val="58C67C13"/>
    <w:rsid w:val="5AE2230A"/>
    <w:rsid w:val="5CF34A94"/>
    <w:rsid w:val="5FCF6231"/>
    <w:rsid w:val="601C2B39"/>
    <w:rsid w:val="62436420"/>
    <w:rsid w:val="68FB6B6A"/>
    <w:rsid w:val="69023BD7"/>
    <w:rsid w:val="6C5A752A"/>
    <w:rsid w:val="6D351FB7"/>
    <w:rsid w:val="6EE573DC"/>
    <w:rsid w:val="71E91071"/>
    <w:rsid w:val="71EE3336"/>
    <w:rsid w:val="71F37403"/>
    <w:rsid w:val="722A535E"/>
    <w:rsid w:val="731971E5"/>
    <w:rsid w:val="7457649C"/>
    <w:rsid w:val="74C2312A"/>
    <w:rsid w:val="75B44EEF"/>
    <w:rsid w:val="760630B0"/>
    <w:rsid w:val="79757554"/>
    <w:rsid w:val="79DF4062"/>
    <w:rsid w:val="7AB001D5"/>
    <w:rsid w:val="7BE75903"/>
    <w:rsid w:val="7DF111DB"/>
    <w:rsid w:val="7E5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link w:val="33"/>
    <w:uiPriority w:val="0"/>
    <w:pPr>
      <w:spacing w:line="300" w:lineRule="auto"/>
      <w:ind w:firstLine="480" w:firstLineChars="200"/>
    </w:pPr>
    <w:rPr>
      <w:rFonts w:ascii="宋体" w:hAnsi="宋体"/>
      <w:sz w:val="24"/>
    </w:rPr>
  </w:style>
  <w:style w:type="paragraph" w:styleId="6">
    <w:name w:val="Document Map"/>
    <w:basedOn w:val="1"/>
    <w:semiHidden/>
    <w:uiPriority w:val="0"/>
    <w:pPr>
      <w:shd w:val="clear" w:color="auto" w:fill="000080"/>
    </w:pPr>
  </w:style>
  <w:style w:type="paragraph" w:styleId="7">
    <w:name w:val="annotation text"/>
    <w:basedOn w:val="1"/>
    <w:link w:val="30"/>
    <w:uiPriority w:val="0"/>
    <w:pPr>
      <w:jc w:val="left"/>
    </w:pPr>
  </w:style>
  <w:style w:type="paragraph" w:styleId="8">
    <w:name w:val="toc 3"/>
    <w:basedOn w:val="1"/>
    <w:next w:val="1"/>
    <w:uiPriority w:val="39"/>
    <w:pPr>
      <w:tabs>
        <w:tab w:val="right" w:leader="dot" w:pos="8494"/>
      </w:tabs>
      <w:ind w:left="422" w:leftChars="201" w:firstLine="2"/>
    </w:pPr>
  </w:style>
  <w:style w:type="paragraph" w:styleId="9">
    <w:name w:val="Plain Text"/>
    <w:basedOn w:val="1"/>
    <w:link w:val="23"/>
    <w:uiPriority w:val="0"/>
    <w:rPr>
      <w:rFonts w:ascii="宋体" w:hAnsi="Courier New"/>
      <w:szCs w:val="20"/>
    </w:rPr>
  </w:style>
  <w:style w:type="paragraph" w:styleId="10">
    <w:name w:val="Date"/>
    <w:basedOn w:val="1"/>
    <w:next w:val="1"/>
    <w:link w:val="32"/>
    <w:uiPriority w:val="0"/>
    <w:pPr>
      <w:ind w:left="100" w:leftChars="2500"/>
    </w:pPr>
    <w:rPr>
      <w:szCs w:val="20"/>
    </w:rPr>
  </w:style>
  <w:style w:type="paragraph" w:styleId="11">
    <w:name w:val="Balloon Text"/>
    <w:basedOn w:val="1"/>
    <w:link w:val="31"/>
    <w:uiPriority w:val="0"/>
    <w:rPr>
      <w:sz w:val="18"/>
      <w:szCs w:val="18"/>
    </w:rPr>
  </w:style>
  <w:style w:type="paragraph" w:styleId="12">
    <w:name w:val="footer"/>
    <w:basedOn w:val="1"/>
    <w:link w:val="3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uiPriority w:val="39"/>
  </w:style>
  <w:style w:type="paragraph" w:styleId="15">
    <w:name w:val="toc 2"/>
    <w:basedOn w:val="1"/>
    <w:next w:val="1"/>
    <w:uiPriority w:val="39"/>
    <w:pPr>
      <w:ind w:left="420" w:leftChars="200"/>
    </w:pPr>
  </w:style>
  <w:style w:type="paragraph" w:styleId="16">
    <w:name w:val="annotation subject"/>
    <w:basedOn w:val="7"/>
    <w:next w:val="7"/>
    <w:link w:val="27"/>
    <w:uiPriority w:val="0"/>
    <w:rPr>
      <w:b/>
      <w:bCs/>
    </w:rPr>
  </w:style>
  <w:style w:type="table" w:styleId="18">
    <w:name w:val="Table Grid"/>
    <w:basedOn w:val="1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page number"/>
    <w:basedOn w:val="19"/>
    <w:qFormat/>
    <w:uiPriority w:val="0"/>
  </w:style>
  <w:style w:type="character" w:styleId="21">
    <w:name w:val="Hyperlink"/>
    <w:qFormat/>
    <w:uiPriority w:val="99"/>
    <w:rPr>
      <w:color w:val="0000FF"/>
      <w:u w:val="single"/>
    </w:rPr>
  </w:style>
  <w:style w:type="character" w:styleId="22">
    <w:name w:val="annotation reference"/>
    <w:qFormat/>
    <w:uiPriority w:val="0"/>
    <w:rPr>
      <w:sz w:val="21"/>
      <w:szCs w:val="21"/>
    </w:rPr>
  </w:style>
  <w:style w:type="character" w:customStyle="1" w:styleId="23">
    <w:name w:val="纯文本 Char"/>
    <w:link w:val="9"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24">
    <w:name w:val="无间隔 Char"/>
    <w:link w:val="25"/>
    <w:qFormat/>
    <w:uiPriority w:val="1"/>
    <w:rPr>
      <w:rFonts w:ascii="Calibri" w:hAnsi="Calibri"/>
      <w:sz w:val="22"/>
      <w:szCs w:val="22"/>
      <w:lang w:val="en-US" w:eastAsia="zh-CN" w:bidi="ar-SA"/>
    </w:rPr>
  </w:style>
  <w:style w:type="paragraph" w:styleId="25">
    <w:name w:val="No Spacing"/>
    <w:link w:val="24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6">
    <w:name w:val="标题 2 Char"/>
    <w:link w:val="3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27">
    <w:name w:val="批注主题 Char"/>
    <w:link w:val="16"/>
    <w:qFormat/>
    <w:uiPriority w:val="0"/>
    <w:rPr>
      <w:b/>
      <w:bCs/>
      <w:kern w:val="2"/>
      <w:sz w:val="21"/>
      <w:szCs w:val="24"/>
    </w:rPr>
  </w:style>
  <w:style w:type="character" w:customStyle="1" w:styleId="28">
    <w:name w:val="正文格式 Char"/>
    <w:link w:val="29"/>
    <w:qFormat/>
    <w:uiPriority w:val="0"/>
    <w:rPr>
      <w:rFonts w:ascii="仿宋_GB2312" w:eastAsia="仿宋_GB2312" w:cs="宋体"/>
      <w:sz w:val="28"/>
      <w:szCs w:val="28"/>
    </w:rPr>
  </w:style>
  <w:style w:type="paragraph" w:customStyle="1" w:styleId="29">
    <w:name w:val="正文格式"/>
    <w:basedOn w:val="1"/>
    <w:link w:val="28"/>
    <w:uiPriority w:val="0"/>
    <w:pPr>
      <w:widowControl/>
      <w:adjustRightInd w:val="0"/>
      <w:snapToGrid w:val="0"/>
      <w:jc w:val="left"/>
      <w:textAlignment w:val="baseline"/>
    </w:pPr>
    <w:rPr>
      <w:rFonts w:ascii="仿宋_GB2312" w:eastAsia="仿宋_GB2312"/>
      <w:kern w:val="0"/>
      <w:sz w:val="28"/>
      <w:szCs w:val="28"/>
    </w:rPr>
  </w:style>
  <w:style w:type="character" w:customStyle="1" w:styleId="30">
    <w:name w:val="批注文字 Char"/>
    <w:link w:val="7"/>
    <w:qFormat/>
    <w:uiPriority w:val="0"/>
    <w:rPr>
      <w:kern w:val="2"/>
      <w:sz w:val="21"/>
      <w:szCs w:val="24"/>
    </w:rPr>
  </w:style>
  <w:style w:type="character" w:customStyle="1" w:styleId="31">
    <w:name w:val="批注框文本 Char"/>
    <w:link w:val="11"/>
    <w:qFormat/>
    <w:uiPriority w:val="0"/>
    <w:rPr>
      <w:kern w:val="2"/>
      <w:sz w:val="18"/>
      <w:szCs w:val="18"/>
    </w:rPr>
  </w:style>
  <w:style w:type="character" w:customStyle="1" w:styleId="32">
    <w:name w:val="日期 Char"/>
    <w:link w:val="10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3">
    <w:name w:val="正文缩进 Char"/>
    <w:link w:val="5"/>
    <w:qFormat/>
    <w:uiPriority w:val="0"/>
    <w:rPr>
      <w:rFonts w:ascii="宋体" w:hAnsi="宋体" w:eastAsia="宋体"/>
      <w:kern w:val="2"/>
      <w:sz w:val="24"/>
      <w:szCs w:val="24"/>
      <w:lang w:val="en-US" w:eastAsia="zh-CN" w:bidi="ar-SA"/>
    </w:rPr>
  </w:style>
  <w:style w:type="character" w:customStyle="1" w:styleId="34">
    <w:name w:val="加点正文缩进 Char"/>
    <w:link w:val="35"/>
    <w:qFormat/>
    <w:uiPriority w:val="0"/>
    <w:rPr>
      <w:rFonts w:ascii="宋体" w:hAnsi="宋体"/>
      <w:kern w:val="2"/>
      <w:sz w:val="24"/>
      <w:szCs w:val="24"/>
    </w:rPr>
  </w:style>
  <w:style w:type="paragraph" w:customStyle="1" w:styleId="35">
    <w:name w:val="加点正文缩进"/>
    <w:basedOn w:val="1"/>
    <w:link w:val="34"/>
    <w:uiPriority w:val="0"/>
    <w:pPr>
      <w:tabs>
        <w:tab w:val="left" w:pos="840"/>
      </w:tabs>
      <w:spacing w:line="300" w:lineRule="auto"/>
      <w:ind w:left="840" w:hanging="420"/>
    </w:pPr>
    <w:rPr>
      <w:rFonts w:ascii="宋体" w:hAnsi="宋体"/>
      <w:sz w:val="24"/>
    </w:rPr>
  </w:style>
  <w:style w:type="character" w:customStyle="1" w:styleId="36">
    <w:name w:val="页脚 Char"/>
    <w:link w:val="12"/>
    <w:qFormat/>
    <w:uiPriority w:val="99"/>
    <w:rPr>
      <w:kern w:val="2"/>
      <w:sz w:val="18"/>
      <w:szCs w:val="18"/>
    </w:rPr>
  </w:style>
  <w:style w:type="character" w:customStyle="1" w:styleId="37">
    <w:name w:val="标题 3 Char"/>
    <w:link w:val="4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8">
    <w:name w:val="Chinese-H4 Char"/>
    <w:link w:val="39"/>
    <w:qFormat/>
    <w:uiPriority w:val="0"/>
    <w:rPr>
      <w:rFonts w:eastAsia="宋体"/>
      <w:b/>
      <w:sz w:val="24"/>
      <w:szCs w:val="24"/>
      <w:lang w:val="en-US" w:eastAsia="zh-TW" w:bidi="ar-SA"/>
    </w:rPr>
  </w:style>
  <w:style w:type="paragraph" w:customStyle="1" w:styleId="39">
    <w:name w:val="Chinese-H4"/>
    <w:basedOn w:val="1"/>
    <w:link w:val="38"/>
    <w:uiPriority w:val="0"/>
    <w:pPr>
      <w:widowControl/>
      <w:ind w:left="1418"/>
    </w:pPr>
    <w:rPr>
      <w:b/>
      <w:kern w:val="0"/>
      <w:sz w:val="24"/>
      <w:lang w:eastAsia="zh-TW"/>
    </w:rPr>
  </w:style>
  <w:style w:type="paragraph" w:customStyle="1" w:styleId="40">
    <w:name w:val="标题1"/>
    <w:basedOn w:val="1"/>
    <w:uiPriority w:val="0"/>
    <w:pPr>
      <w:tabs>
        <w:tab w:val="left" w:pos="7020"/>
      </w:tabs>
    </w:pPr>
    <w:rPr>
      <w:rFonts w:ascii="仿宋_GB2312" w:eastAsia="仿宋_GB2312"/>
      <w:b/>
      <w:sz w:val="32"/>
      <w:szCs w:val="32"/>
    </w:rPr>
  </w:style>
  <w:style w:type="paragraph" w:customStyle="1" w:styleId="41">
    <w:name w:val="文本框正文+小四号"/>
    <w:basedOn w:val="1"/>
    <w:uiPriority w:val="0"/>
    <w:pPr>
      <w:spacing w:line="300" w:lineRule="auto"/>
      <w:jc w:val="center"/>
    </w:pPr>
    <w:rPr>
      <w:rFonts w:ascii="宋体" w:hAnsi="宋体"/>
      <w:sz w:val="24"/>
    </w:rPr>
  </w:style>
  <w:style w:type="paragraph" w:customStyle="1" w:styleId="42">
    <w:name w:val="TOC4"/>
    <w:basedOn w:val="1"/>
    <w:uiPriority w:val="0"/>
    <w:pPr>
      <w:widowControl/>
      <w:spacing w:line="440" w:lineRule="exact"/>
      <w:ind w:left="1701" w:leftChars="59"/>
    </w:pPr>
    <w:rPr>
      <w:rFonts w:ascii="FZFangSong-Z02S" w:hAnsi="宋体" w:eastAsia="FZFangSong-Z02S" w:cs="Arial"/>
      <w:color w:val="000000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59</Pages>
  <Words>4975</Words>
  <Characters>28363</Characters>
  <Lines>236</Lines>
  <Paragraphs>66</Paragraphs>
  <TotalTime>1</TotalTime>
  <ScaleCrop>false</ScaleCrop>
  <LinksUpToDate>false</LinksUpToDate>
  <CharactersWithSpaces>33272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2016-05-23T01:58:00Z</dcterms:created>
  <dc:creator>微软用户</dc:creator>
  <cp:lastModifiedBy>双百电子石</cp:lastModifiedBy>
  <cp:lastPrinted>2016-05-23T01:56:00Z</cp:lastPrinted>
  <dcterms:modified xsi:type="dcterms:W3CDTF">2019-12-27T08:52:51Z</dcterms:modified>
  <dc:title>UTC365（16）型协调控制式信号机说明书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